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jc w:val="center"/>
        <w:tblInd w:w="-195" w:type="dxa"/>
        <w:tblLayout w:type="fixed"/>
        <w:tblCellMar>
          <w:top w:w="14" w:type="dxa"/>
          <w:left w:w="86" w:type="dxa"/>
          <w:bottom w:w="14" w:type="dxa"/>
          <w:right w:w="86" w:type="dxa"/>
        </w:tblCellMar>
        <w:tblLook w:val="0000" w:firstRow="0" w:lastRow="0" w:firstColumn="0" w:lastColumn="0" w:noHBand="0" w:noVBand="0"/>
      </w:tblPr>
      <w:tblGrid>
        <w:gridCol w:w="1467"/>
        <w:gridCol w:w="555"/>
        <w:gridCol w:w="394"/>
        <w:gridCol w:w="121"/>
        <w:gridCol w:w="1891"/>
        <w:gridCol w:w="1250"/>
        <w:gridCol w:w="606"/>
        <w:gridCol w:w="18"/>
        <w:gridCol w:w="1890"/>
        <w:gridCol w:w="2618"/>
      </w:tblGrid>
      <w:tr w:rsidR="00E43BAB" w:rsidRPr="00692553" w:rsidTr="00966655">
        <w:trPr>
          <w:trHeight w:val="576"/>
          <w:jc w:val="center"/>
        </w:trPr>
        <w:tc>
          <w:tcPr>
            <w:tcW w:w="10810" w:type="dxa"/>
            <w:gridSpan w:val="10"/>
            <w:shd w:val="clear" w:color="auto" w:fill="auto"/>
            <w:tcMar>
              <w:left w:w="0" w:type="dxa"/>
            </w:tcMar>
            <w:vAlign w:val="center"/>
          </w:tcPr>
          <w:p w:rsidR="00E43BAB" w:rsidRPr="00E43BAB" w:rsidRDefault="00127EF6" w:rsidP="00127EF6">
            <w:pPr>
              <w:pStyle w:val="Heading1"/>
            </w:pPr>
            <w:r>
              <w:t>AM</w:t>
            </w:r>
            <w:r w:rsidR="00607BFB">
              <w:t>C</w:t>
            </w:r>
            <w:r>
              <w:t>A Board Meeting Minutes</w:t>
            </w:r>
          </w:p>
        </w:tc>
      </w:tr>
      <w:tr w:rsidR="00E43BAB" w:rsidRPr="00692553" w:rsidTr="00966655">
        <w:trPr>
          <w:trHeight w:val="274"/>
          <w:jc w:val="center"/>
        </w:trPr>
        <w:tc>
          <w:tcPr>
            <w:tcW w:w="2537" w:type="dxa"/>
            <w:gridSpan w:val="4"/>
            <w:shd w:val="clear" w:color="auto" w:fill="auto"/>
            <w:tcMar>
              <w:left w:w="0" w:type="dxa"/>
            </w:tcMar>
            <w:vAlign w:val="center"/>
          </w:tcPr>
          <w:p w:rsidR="00E43BAB" w:rsidRDefault="00E43BAB" w:rsidP="005052C5">
            <w:pPr>
              <w:pStyle w:val="Heading3"/>
            </w:pPr>
            <w:r>
              <w:t>Minutes</w:t>
            </w:r>
          </w:p>
        </w:tc>
        <w:tc>
          <w:tcPr>
            <w:tcW w:w="1891" w:type="dxa"/>
            <w:shd w:val="clear" w:color="auto" w:fill="auto"/>
            <w:tcMar>
              <w:left w:w="0" w:type="dxa"/>
            </w:tcMar>
            <w:vAlign w:val="center"/>
          </w:tcPr>
          <w:p w:rsidR="00E43BAB" w:rsidRPr="00CE6342" w:rsidRDefault="00EA0DBF" w:rsidP="007851FC">
            <w:pPr>
              <w:pStyle w:val="Heading4"/>
              <w:framePr w:hSpace="0" w:wrap="auto" w:vAnchor="margin" w:hAnchor="text" w:xAlign="left" w:yAlign="inline"/>
              <w:suppressOverlap w:val="0"/>
            </w:pPr>
            <w:r>
              <w:t>01/14</w:t>
            </w:r>
            <w:r w:rsidR="00127EF6">
              <w:t>/1</w:t>
            </w:r>
            <w:r>
              <w:t>4</w:t>
            </w:r>
          </w:p>
        </w:tc>
        <w:tc>
          <w:tcPr>
            <w:tcW w:w="1874" w:type="dxa"/>
            <w:gridSpan w:val="3"/>
            <w:shd w:val="clear" w:color="auto" w:fill="auto"/>
            <w:tcMar>
              <w:left w:w="0" w:type="dxa"/>
            </w:tcMar>
            <w:vAlign w:val="center"/>
          </w:tcPr>
          <w:p w:rsidR="00E43BAB" w:rsidRDefault="00EA0DBF" w:rsidP="00705EBF">
            <w:pPr>
              <w:pStyle w:val="Heading4"/>
              <w:framePr w:hSpace="0" w:wrap="auto" w:vAnchor="margin" w:hAnchor="text" w:xAlign="left" w:yAlign="inline"/>
              <w:suppressOverlap w:val="0"/>
            </w:pPr>
            <w:r>
              <w:t>7:3</w:t>
            </w:r>
            <w:r w:rsidR="00DF1AD4">
              <w:t>0</w:t>
            </w:r>
            <w:r>
              <w:t>-9:00</w:t>
            </w:r>
            <w:r w:rsidR="00127EF6">
              <w:t>PM</w:t>
            </w:r>
          </w:p>
        </w:tc>
        <w:tc>
          <w:tcPr>
            <w:tcW w:w="4508" w:type="dxa"/>
            <w:gridSpan w:val="2"/>
            <w:shd w:val="clear" w:color="auto" w:fill="auto"/>
            <w:tcMar>
              <w:left w:w="0" w:type="dxa"/>
            </w:tcMar>
            <w:vAlign w:val="center"/>
          </w:tcPr>
          <w:p w:rsidR="00E43BAB" w:rsidRPr="00CE6342" w:rsidRDefault="00127EF6" w:rsidP="005052C5">
            <w:pPr>
              <w:pStyle w:val="Heading5"/>
            </w:pPr>
            <w:r>
              <w:t>AMA Front entrance</w:t>
            </w:r>
          </w:p>
        </w:tc>
      </w:tr>
      <w:tr w:rsidR="00E43BAB" w:rsidRPr="00692553" w:rsidTr="00966655">
        <w:trPr>
          <w:trHeight w:val="229"/>
          <w:jc w:val="center"/>
        </w:trPr>
        <w:tc>
          <w:tcPr>
            <w:tcW w:w="10810" w:type="dxa"/>
            <w:gridSpan w:val="10"/>
            <w:shd w:val="clear" w:color="auto" w:fill="auto"/>
            <w:tcMar>
              <w:left w:w="0" w:type="dxa"/>
            </w:tcMar>
            <w:vAlign w:val="center"/>
          </w:tcPr>
          <w:p w:rsidR="00E43BAB" w:rsidRPr="00EA2581" w:rsidRDefault="00E43BAB" w:rsidP="005052C5"/>
        </w:tc>
      </w:tr>
      <w:tr w:rsidR="0085168B" w:rsidRPr="00692553" w:rsidTr="00966655">
        <w:trPr>
          <w:trHeight w:val="360"/>
          <w:jc w:val="center"/>
        </w:trPr>
        <w:tc>
          <w:tcPr>
            <w:tcW w:w="2022"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1D1AF0" w:rsidP="005052C5">
            <w:pPr>
              <w:pStyle w:val="AllCapsHeading"/>
            </w:pPr>
            <w:r>
              <w:t>Attendees</w:t>
            </w:r>
          </w:p>
        </w:tc>
        <w:tc>
          <w:tcPr>
            <w:tcW w:w="878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D03690" w:rsidP="00DF1AD4">
            <w:r>
              <w:t xml:space="preserve">Chris Appie, </w:t>
            </w:r>
            <w:r w:rsidR="007851FC">
              <w:t>Bob Ayers,</w:t>
            </w:r>
            <w:r w:rsidR="00DF1AD4">
              <w:t xml:space="preserve"> Chris </w:t>
            </w:r>
            <w:proofErr w:type="spellStart"/>
            <w:r w:rsidR="00DF1AD4">
              <w:t>Beckering</w:t>
            </w:r>
            <w:proofErr w:type="spellEnd"/>
            <w:r w:rsidR="00DF1AD4">
              <w:t xml:space="preserve">, </w:t>
            </w:r>
            <w:r w:rsidR="00EA0DBF">
              <w:t>Dale Bowman</w:t>
            </w:r>
            <w:r w:rsidR="00EA0DBF">
              <w:t>,</w:t>
            </w:r>
            <w:r w:rsidR="00EA0DBF">
              <w:t xml:space="preserve"> </w:t>
            </w:r>
            <w:r w:rsidR="009F30D8">
              <w:t xml:space="preserve">Judy Eaton, </w:t>
            </w:r>
            <w:proofErr w:type="spellStart"/>
            <w:r w:rsidR="009F30D8">
              <w:t>Kraig</w:t>
            </w:r>
            <w:proofErr w:type="spellEnd"/>
            <w:r w:rsidR="009F30D8">
              <w:t xml:space="preserve"> </w:t>
            </w:r>
            <w:proofErr w:type="spellStart"/>
            <w:r w:rsidR="009F30D8">
              <w:t>Schmottlach</w:t>
            </w:r>
            <w:proofErr w:type="spellEnd"/>
            <w:r w:rsidR="009F30D8">
              <w:t xml:space="preserve">, </w:t>
            </w:r>
            <w:r w:rsidR="00DF1AD4">
              <w:t xml:space="preserve">Jim </w:t>
            </w:r>
            <w:proofErr w:type="spellStart"/>
            <w:r w:rsidR="00DF1AD4">
              <w:t>Sprich</w:t>
            </w:r>
            <w:proofErr w:type="spellEnd"/>
            <w:r w:rsidR="00DF1AD4">
              <w:t xml:space="preserve"> </w:t>
            </w:r>
            <w:r w:rsidR="00F71917">
              <w:t xml:space="preserve">and </w:t>
            </w:r>
            <w:r w:rsidR="001D1AF0">
              <w:t>Jeff Yost</w:t>
            </w:r>
          </w:p>
        </w:tc>
      </w:tr>
      <w:tr w:rsidR="0085168B" w:rsidRPr="00692553" w:rsidTr="00966655">
        <w:trPr>
          <w:trHeight w:val="360"/>
          <w:jc w:val="center"/>
        </w:trPr>
        <w:tc>
          <w:tcPr>
            <w:tcW w:w="2022"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1D1AF0" w:rsidP="005052C5">
            <w:pPr>
              <w:pStyle w:val="AllCapsHeading"/>
            </w:pPr>
            <w:r>
              <w:t>absent</w:t>
            </w:r>
          </w:p>
        </w:tc>
        <w:tc>
          <w:tcPr>
            <w:tcW w:w="878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F1AD4"/>
        </w:tc>
      </w:tr>
      <w:tr w:rsidR="00692553" w:rsidRPr="00692553" w:rsidTr="00966655">
        <w:trPr>
          <w:trHeight w:val="360"/>
          <w:jc w:val="center"/>
        </w:trPr>
        <w:tc>
          <w:tcPr>
            <w:tcW w:w="10810" w:type="dxa"/>
            <w:gridSpan w:val="10"/>
            <w:shd w:val="clear" w:color="auto" w:fill="auto"/>
            <w:tcMar>
              <w:left w:w="0" w:type="dxa"/>
            </w:tcMar>
            <w:vAlign w:val="center"/>
          </w:tcPr>
          <w:p w:rsidR="00440E2C" w:rsidRDefault="00440E2C" w:rsidP="00440E2C">
            <w:pPr>
              <w:pStyle w:val="Heading2"/>
            </w:pPr>
            <w:bookmarkStart w:id="0" w:name="MinuteTopic"/>
            <w:bookmarkEnd w:id="0"/>
          </w:p>
          <w:p w:rsidR="00692553" w:rsidRPr="00692553" w:rsidRDefault="00692553" w:rsidP="00440E2C">
            <w:pPr>
              <w:pStyle w:val="Heading2"/>
            </w:pPr>
            <w:r w:rsidRPr="00692553">
              <w:t xml:space="preserve">Agenda </w:t>
            </w:r>
            <w:r w:rsidR="00440E2C">
              <w:t>T</w:t>
            </w:r>
            <w:r w:rsidRPr="00692553">
              <w:t>opics</w:t>
            </w:r>
          </w:p>
        </w:tc>
      </w:tr>
      <w:tr w:rsidR="00440E2C" w:rsidRPr="00CE6342" w:rsidTr="005F2A45">
        <w:tblPrEx>
          <w:tblBorders>
            <w:bottom w:val="single" w:sz="12" w:space="0" w:color="999999"/>
          </w:tblBorders>
        </w:tblPrEx>
        <w:trPr>
          <w:trHeight w:val="360"/>
          <w:jc w:val="center"/>
        </w:trPr>
        <w:tc>
          <w:tcPr>
            <w:tcW w:w="2416" w:type="dxa"/>
            <w:gridSpan w:val="3"/>
            <w:tcBorders>
              <w:top w:val="nil"/>
            </w:tcBorders>
            <w:shd w:val="clear" w:color="auto" w:fill="auto"/>
            <w:tcMar>
              <w:left w:w="0" w:type="dxa"/>
            </w:tcMar>
            <w:vAlign w:val="center"/>
          </w:tcPr>
          <w:p w:rsidR="00440E2C" w:rsidRPr="00495E0E" w:rsidRDefault="00440E2C" w:rsidP="005F2A45">
            <w:pPr>
              <w:pStyle w:val="Heading4"/>
              <w:framePr w:hSpace="0" w:wrap="auto" w:vAnchor="margin" w:hAnchor="text" w:xAlign="left" w:yAlign="inline"/>
              <w:suppressOverlap w:val="0"/>
            </w:pPr>
            <w:bookmarkStart w:id="1" w:name="MinuteItems"/>
            <w:bookmarkStart w:id="2" w:name="MinuteTopicSection"/>
            <w:bookmarkEnd w:id="1"/>
          </w:p>
        </w:tc>
        <w:tc>
          <w:tcPr>
            <w:tcW w:w="3868" w:type="dxa"/>
            <w:gridSpan w:val="4"/>
            <w:tcBorders>
              <w:top w:val="nil"/>
            </w:tcBorders>
            <w:shd w:val="clear" w:color="auto" w:fill="auto"/>
            <w:tcMar>
              <w:left w:w="0" w:type="dxa"/>
            </w:tcMar>
            <w:vAlign w:val="center"/>
          </w:tcPr>
          <w:p w:rsidR="00440E2C" w:rsidRPr="00692553" w:rsidRDefault="00124212" w:rsidP="005F2A45">
            <w:pPr>
              <w:pStyle w:val="Heading4"/>
              <w:framePr w:hSpace="0" w:wrap="auto" w:vAnchor="margin" w:hAnchor="text" w:xAlign="left" w:yAlign="inline"/>
              <w:suppressOverlap w:val="0"/>
            </w:pPr>
            <w:r>
              <w:t>Treasury report</w:t>
            </w:r>
            <w:r w:rsidR="00A855AC">
              <w:t xml:space="preserve"> </w:t>
            </w:r>
          </w:p>
        </w:tc>
        <w:tc>
          <w:tcPr>
            <w:tcW w:w="4526" w:type="dxa"/>
            <w:gridSpan w:val="3"/>
            <w:tcBorders>
              <w:top w:val="nil"/>
            </w:tcBorders>
            <w:shd w:val="clear" w:color="auto" w:fill="auto"/>
            <w:tcMar>
              <w:left w:w="0" w:type="dxa"/>
            </w:tcMar>
            <w:vAlign w:val="center"/>
          </w:tcPr>
          <w:p w:rsidR="00440E2C" w:rsidRPr="00CE6342" w:rsidRDefault="00440E2C" w:rsidP="005F2A45">
            <w:pPr>
              <w:pStyle w:val="Heading5"/>
            </w:pPr>
          </w:p>
        </w:tc>
      </w:tr>
      <w:tr w:rsidR="00440E2C" w:rsidRPr="00BC294A" w:rsidTr="005F2A45">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0E2C" w:rsidRPr="00692553" w:rsidRDefault="00440E2C" w:rsidP="005F2A45">
            <w:pPr>
              <w:pStyle w:val="AllCapsHeading"/>
            </w:pPr>
            <w:r>
              <w:t>Discussion</w:t>
            </w:r>
          </w:p>
        </w:tc>
        <w:tc>
          <w:tcPr>
            <w:tcW w:w="9343"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124212" w:rsidRDefault="009F30D8" w:rsidP="00124212">
            <w:pPr>
              <w:pStyle w:val="ListParagraph"/>
              <w:numPr>
                <w:ilvl w:val="0"/>
                <w:numId w:val="13"/>
              </w:numPr>
              <w:rPr>
                <w:rFonts w:asciiTheme="minorHAnsi" w:hAnsiTheme="minorHAnsi" w:cstheme="minorHAnsi"/>
                <w:sz w:val="18"/>
              </w:rPr>
            </w:pPr>
            <w:r>
              <w:rPr>
                <w:rFonts w:asciiTheme="minorHAnsi" w:hAnsiTheme="minorHAnsi" w:cstheme="minorHAnsi"/>
                <w:sz w:val="18"/>
              </w:rPr>
              <w:t>(</w:t>
            </w:r>
            <w:r w:rsidR="001071EC">
              <w:rPr>
                <w:rFonts w:asciiTheme="minorHAnsi" w:hAnsiTheme="minorHAnsi" w:cstheme="minorHAnsi"/>
                <w:sz w:val="18"/>
              </w:rPr>
              <w:t>1</w:t>
            </w:r>
            <w:r>
              <w:rPr>
                <w:rFonts w:asciiTheme="minorHAnsi" w:hAnsiTheme="minorHAnsi" w:cstheme="minorHAnsi"/>
                <w:sz w:val="18"/>
              </w:rPr>
              <w:t>)</w:t>
            </w:r>
            <w:r w:rsidR="00D03690">
              <w:rPr>
                <w:rFonts w:asciiTheme="minorHAnsi" w:hAnsiTheme="minorHAnsi" w:cstheme="minorHAnsi"/>
                <w:sz w:val="18"/>
              </w:rPr>
              <w:t xml:space="preserve"> Homeowner</w:t>
            </w:r>
            <w:r w:rsidR="001071EC">
              <w:rPr>
                <w:rFonts w:asciiTheme="minorHAnsi" w:hAnsiTheme="minorHAnsi" w:cstheme="minorHAnsi"/>
                <w:sz w:val="18"/>
              </w:rPr>
              <w:t xml:space="preserve"> </w:t>
            </w:r>
            <w:r w:rsidR="00EA0DBF">
              <w:rPr>
                <w:rFonts w:asciiTheme="minorHAnsi" w:hAnsiTheme="minorHAnsi" w:cstheme="minorHAnsi"/>
                <w:sz w:val="18"/>
              </w:rPr>
              <w:t>did not pay in 2013 and the b</w:t>
            </w:r>
            <w:r w:rsidR="00DF1AD4">
              <w:rPr>
                <w:rFonts w:asciiTheme="minorHAnsi" w:hAnsiTheme="minorHAnsi" w:cstheme="minorHAnsi"/>
                <w:sz w:val="18"/>
              </w:rPr>
              <w:t>oard is moving forward placing a lien on the property after repeated requests and multiple opportunities to make payment plan.</w:t>
            </w:r>
          </w:p>
          <w:p w:rsidR="001071EC" w:rsidRDefault="00EA0DBF" w:rsidP="00B15A76">
            <w:pPr>
              <w:pStyle w:val="ListParagraph"/>
              <w:numPr>
                <w:ilvl w:val="0"/>
                <w:numId w:val="13"/>
              </w:numPr>
              <w:rPr>
                <w:rFonts w:asciiTheme="minorHAnsi" w:hAnsiTheme="minorHAnsi" w:cstheme="minorHAnsi"/>
                <w:sz w:val="18"/>
              </w:rPr>
            </w:pPr>
            <w:r>
              <w:rPr>
                <w:rFonts w:asciiTheme="minorHAnsi" w:hAnsiTheme="minorHAnsi" w:cstheme="minorHAnsi"/>
                <w:sz w:val="18"/>
              </w:rPr>
              <w:t xml:space="preserve">Significant discussion was had regarding the 2013 budget performance and proper way to show the Expense Account (checking), Road Fund Reserve, Front Entrance Reserve and Savings.  </w:t>
            </w:r>
            <w:r w:rsidR="00B15A76">
              <w:rPr>
                <w:rFonts w:asciiTheme="minorHAnsi" w:hAnsiTheme="minorHAnsi" w:cstheme="minorHAnsi"/>
                <w:sz w:val="18"/>
              </w:rPr>
              <w:t xml:space="preserve">Current P&amp;L does not show an accurate picture of our financial situation because it </w:t>
            </w:r>
            <w:r w:rsidR="00074100">
              <w:rPr>
                <w:rFonts w:asciiTheme="minorHAnsi" w:hAnsiTheme="minorHAnsi" w:cstheme="minorHAnsi"/>
                <w:sz w:val="18"/>
              </w:rPr>
              <w:t>includes Road Reserve Income offsetting expense accounts.  The r</w:t>
            </w:r>
            <w:r w:rsidR="00B15A76">
              <w:rPr>
                <w:rFonts w:asciiTheme="minorHAnsi" w:hAnsiTheme="minorHAnsi" w:cstheme="minorHAnsi"/>
                <w:sz w:val="18"/>
              </w:rPr>
              <w:t xml:space="preserve">esult of </w:t>
            </w:r>
            <w:r w:rsidR="00074100">
              <w:rPr>
                <w:rFonts w:asciiTheme="minorHAnsi" w:hAnsiTheme="minorHAnsi" w:cstheme="minorHAnsi"/>
                <w:sz w:val="18"/>
              </w:rPr>
              <w:t xml:space="preserve">the </w:t>
            </w:r>
            <w:r w:rsidR="00B15A76">
              <w:rPr>
                <w:rFonts w:asciiTheme="minorHAnsi" w:hAnsiTheme="minorHAnsi" w:cstheme="minorHAnsi"/>
                <w:sz w:val="18"/>
              </w:rPr>
              <w:t xml:space="preserve">discussion </w:t>
            </w:r>
            <w:r w:rsidR="00074100">
              <w:rPr>
                <w:rFonts w:asciiTheme="minorHAnsi" w:hAnsiTheme="minorHAnsi" w:cstheme="minorHAnsi"/>
                <w:sz w:val="18"/>
              </w:rPr>
              <w:t>is</w:t>
            </w:r>
            <w:r w:rsidR="00B15A76">
              <w:rPr>
                <w:rFonts w:asciiTheme="minorHAnsi" w:hAnsiTheme="minorHAnsi" w:cstheme="minorHAnsi"/>
                <w:sz w:val="18"/>
              </w:rPr>
              <w:t xml:space="preserve"> to remove “Road Repair” and Road Fund dues from the normal P&amp;L.  P&amp;L will represent operating income and expenses only.  Any expenses or income for the Road Repair Fund will be managed as an entirely separate entity.  </w:t>
            </w:r>
            <w:r w:rsidRPr="00B15A76">
              <w:rPr>
                <w:rFonts w:asciiTheme="minorHAnsi" w:hAnsiTheme="minorHAnsi" w:cstheme="minorHAnsi"/>
                <w:sz w:val="18"/>
              </w:rPr>
              <w:t xml:space="preserve">K. </w:t>
            </w:r>
            <w:proofErr w:type="spellStart"/>
            <w:r w:rsidRPr="00B15A76">
              <w:rPr>
                <w:rFonts w:asciiTheme="minorHAnsi" w:hAnsiTheme="minorHAnsi" w:cstheme="minorHAnsi"/>
                <w:sz w:val="18"/>
              </w:rPr>
              <w:t>Schmottlach</w:t>
            </w:r>
            <w:proofErr w:type="spellEnd"/>
            <w:r w:rsidRPr="00B15A76">
              <w:rPr>
                <w:rFonts w:asciiTheme="minorHAnsi" w:hAnsiTheme="minorHAnsi" w:cstheme="minorHAnsi"/>
                <w:sz w:val="18"/>
              </w:rPr>
              <w:t xml:space="preserve"> and J. Yost to put together Balance Sheet for all accounts, P&amp;L</w:t>
            </w:r>
            <w:r w:rsidR="00074100">
              <w:rPr>
                <w:rFonts w:asciiTheme="minorHAnsi" w:hAnsiTheme="minorHAnsi" w:cstheme="minorHAnsi"/>
                <w:sz w:val="18"/>
              </w:rPr>
              <w:t>, Bridge between plan and actual</w:t>
            </w:r>
            <w:r w:rsidRPr="00B15A76">
              <w:rPr>
                <w:rFonts w:asciiTheme="minorHAnsi" w:hAnsiTheme="minorHAnsi" w:cstheme="minorHAnsi"/>
                <w:sz w:val="18"/>
              </w:rPr>
              <w:t xml:space="preserve"> </w:t>
            </w:r>
            <w:proofErr w:type="spellStart"/>
            <w:r w:rsidRPr="00B15A76">
              <w:rPr>
                <w:rFonts w:asciiTheme="minorHAnsi" w:hAnsiTheme="minorHAnsi" w:cstheme="minorHAnsi"/>
                <w:sz w:val="18"/>
              </w:rPr>
              <w:t>and</w:t>
            </w:r>
            <w:proofErr w:type="spellEnd"/>
            <w:r w:rsidRPr="00B15A76">
              <w:rPr>
                <w:rFonts w:asciiTheme="minorHAnsi" w:hAnsiTheme="minorHAnsi" w:cstheme="minorHAnsi"/>
                <w:sz w:val="18"/>
              </w:rPr>
              <w:t xml:space="preserve"> 2014 budget to present at 2014 Annual Meeting.</w:t>
            </w:r>
            <w:r w:rsidR="00074100">
              <w:rPr>
                <w:rFonts w:asciiTheme="minorHAnsi" w:hAnsiTheme="minorHAnsi" w:cstheme="minorHAnsi"/>
                <w:sz w:val="18"/>
              </w:rPr>
              <w:t xml:space="preserve"> </w:t>
            </w:r>
          </w:p>
          <w:p w:rsidR="00F65AD0" w:rsidRPr="00B15A76" w:rsidRDefault="00F65AD0" w:rsidP="00B15A76">
            <w:pPr>
              <w:pStyle w:val="ListParagraph"/>
              <w:numPr>
                <w:ilvl w:val="0"/>
                <w:numId w:val="13"/>
              </w:numPr>
              <w:rPr>
                <w:rFonts w:asciiTheme="minorHAnsi" w:hAnsiTheme="minorHAnsi" w:cstheme="minorHAnsi"/>
                <w:sz w:val="18"/>
              </w:rPr>
            </w:pPr>
            <w:r>
              <w:rPr>
                <w:rFonts w:asciiTheme="minorHAnsi" w:hAnsiTheme="minorHAnsi" w:cstheme="minorHAnsi"/>
                <w:sz w:val="18"/>
              </w:rPr>
              <w:t xml:space="preserve">M&amp;B Road fees have been received by all associations </w:t>
            </w:r>
          </w:p>
          <w:p w:rsidR="00792DCD" w:rsidRDefault="00B15A76" w:rsidP="0099324E">
            <w:pPr>
              <w:pStyle w:val="ListParagraph"/>
              <w:numPr>
                <w:ilvl w:val="0"/>
                <w:numId w:val="13"/>
              </w:numPr>
              <w:rPr>
                <w:rFonts w:asciiTheme="minorHAnsi" w:hAnsiTheme="minorHAnsi" w:cstheme="minorHAnsi"/>
                <w:sz w:val="18"/>
              </w:rPr>
            </w:pPr>
            <w:r>
              <w:rPr>
                <w:rFonts w:asciiTheme="minorHAnsi" w:hAnsiTheme="minorHAnsi" w:cstheme="minorHAnsi"/>
                <w:sz w:val="18"/>
              </w:rPr>
              <w:t xml:space="preserve">Letter </w:t>
            </w:r>
            <w:r w:rsidR="0099324E">
              <w:rPr>
                <w:rFonts w:asciiTheme="minorHAnsi" w:hAnsiTheme="minorHAnsi" w:cstheme="minorHAnsi"/>
                <w:sz w:val="18"/>
              </w:rPr>
              <w:t>notifying homeowners of 2014 dues with d</w:t>
            </w:r>
            <w:r>
              <w:rPr>
                <w:rFonts w:asciiTheme="minorHAnsi" w:hAnsiTheme="minorHAnsi" w:cstheme="minorHAnsi"/>
                <w:sz w:val="18"/>
              </w:rPr>
              <w:t>etails on cost increase drivers was sent in December.</w:t>
            </w:r>
          </w:p>
          <w:p w:rsidR="00074100" w:rsidRPr="00074100" w:rsidRDefault="0099324E" w:rsidP="00074100">
            <w:pPr>
              <w:pStyle w:val="ListParagraph"/>
              <w:numPr>
                <w:ilvl w:val="0"/>
                <w:numId w:val="13"/>
              </w:numPr>
              <w:rPr>
                <w:rFonts w:asciiTheme="minorHAnsi" w:hAnsiTheme="minorHAnsi" w:cstheme="minorHAnsi"/>
                <w:sz w:val="18"/>
              </w:rPr>
            </w:pPr>
            <w:r>
              <w:rPr>
                <w:rFonts w:asciiTheme="minorHAnsi" w:hAnsiTheme="minorHAnsi" w:cstheme="minorHAnsi"/>
                <w:sz w:val="18"/>
              </w:rPr>
              <w:t xml:space="preserve"> </w:t>
            </w:r>
            <w:r w:rsidR="00074100">
              <w:rPr>
                <w:rFonts w:asciiTheme="minorHAnsi" w:hAnsiTheme="minorHAnsi" w:cstheme="minorHAnsi"/>
                <w:sz w:val="18"/>
              </w:rPr>
              <w:t>Confirmed Dues will be due on 3/1/14.  Ensure that we’re adding the note about proactively contacting a board member to create a payment plan if homeowners have extenuating circumstances and cannot pay full amount on time.</w:t>
            </w:r>
          </w:p>
        </w:tc>
      </w:tr>
      <w:tr w:rsidR="00440E2C" w:rsidRPr="00692553" w:rsidTr="005F2A45">
        <w:trPr>
          <w:trHeight w:val="360"/>
          <w:jc w:val="center"/>
        </w:trPr>
        <w:tc>
          <w:tcPr>
            <w:tcW w:w="5678"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440E2C" w:rsidRPr="00692553" w:rsidRDefault="00440E2C" w:rsidP="005F2A45">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440E2C" w:rsidRPr="00692553" w:rsidRDefault="00440E2C" w:rsidP="005F2A45">
            <w:pPr>
              <w:pStyle w:val="AllCapsHeading"/>
            </w:pPr>
            <w:r>
              <w:t>Person responsible</w:t>
            </w:r>
          </w:p>
        </w:tc>
        <w:tc>
          <w:tcPr>
            <w:tcW w:w="26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0E2C" w:rsidRPr="00692553" w:rsidRDefault="00440E2C" w:rsidP="005F2A45">
            <w:pPr>
              <w:pStyle w:val="AllCapsHeading"/>
            </w:pPr>
            <w:r>
              <w:t>Deadline</w:t>
            </w:r>
          </w:p>
        </w:tc>
      </w:tr>
      <w:tr w:rsidR="00440E2C" w:rsidRPr="00692553" w:rsidTr="005F2A45">
        <w:trPr>
          <w:trHeight w:val="360"/>
          <w:jc w:val="center"/>
        </w:trPr>
        <w:tc>
          <w:tcPr>
            <w:tcW w:w="567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440E2C" w:rsidRPr="00692553" w:rsidRDefault="00440E2C" w:rsidP="00936775"/>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40E2C" w:rsidRPr="00692553" w:rsidRDefault="00440E2C" w:rsidP="005F2A45"/>
        </w:tc>
        <w:tc>
          <w:tcPr>
            <w:tcW w:w="26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40E2C" w:rsidRPr="00692553" w:rsidRDefault="00440E2C" w:rsidP="005F2A45"/>
        </w:tc>
      </w:tr>
      <w:tr w:rsidR="00936775" w:rsidRPr="00692553" w:rsidTr="005F2A45">
        <w:trPr>
          <w:trHeight w:val="360"/>
          <w:jc w:val="center"/>
        </w:trPr>
        <w:tc>
          <w:tcPr>
            <w:tcW w:w="567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936775" w:rsidRDefault="00936775" w:rsidP="00936775">
            <w:pPr>
              <w:rPr>
                <w:rFonts w:asciiTheme="minorHAnsi" w:hAnsiTheme="minorHAnsi" w:cstheme="minorHAnsi"/>
                <w:sz w:val="18"/>
              </w:rPr>
            </w:pP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36775" w:rsidRPr="00692553" w:rsidRDefault="00936775" w:rsidP="005F2A45"/>
        </w:tc>
        <w:tc>
          <w:tcPr>
            <w:tcW w:w="26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936775" w:rsidRPr="00692553" w:rsidRDefault="00936775" w:rsidP="005F2A45"/>
        </w:tc>
      </w:tr>
      <w:bookmarkEnd w:id="2"/>
      <w:tr w:rsidR="005052C5" w:rsidRPr="00692553" w:rsidTr="00966655">
        <w:trPr>
          <w:trHeight w:hRule="exact" w:val="115"/>
          <w:jc w:val="center"/>
        </w:trPr>
        <w:tc>
          <w:tcPr>
            <w:tcW w:w="5678" w:type="dxa"/>
            <w:gridSpan w:val="6"/>
            <w:tcBorders>
              <w:top w:val="single" w:sz="4" w:space="0" w:color="C0C0C0"/>
            </w:tcBorders>
            <w:shd w:val="clear" w:color="auto" w:fill="auto"/>
            <w:vAlign w:val="center"/>
          </w:tcPr>
          <w:p w:rsidR="005052C5" w:rsidRDefault="005052C5" w:rsidP="005052C5"/>
          <w:p w:rsidR="00AE1335" w:rsidRDefault="00AE1335" w:rsidP="005052C5"/>
          <w:p w:rsidR="00AE1335" w:rsidRDefault="00AE1335" w:rsidP="005052C5"/>
          <w:p w:rsidR="00AE1335" w:rsidRPr="00692553" w:rsidRDefault="00AE1335" w:rsidP="005052C5"/>
        </w:tc>
        <w:tc>
          <w:tcPr>
            <w:tcW w:w="2514" w:type="dxa"/>
            <w:gridSpan w:val="3"/>
            <w:tcBorders>
              <w:top w:val="single" w:sz="4" w:space="0" w:color="C0C0C0"/>
            </w:tcBorders>
            <w:shd w:val="clear" w:color="auto" w:fill="auto"/>
            <w:vAlign w:val="center"/>
          </w:tcPr>
          <w:p w:rsidR="005052C5" w:rsidRPr="00692553" w:rsidRDefault="005052C5" w:rsidP="005052C5"/>
        </w:tc>
        <w:tc>
          <w:tcPr>
            <w:tcW w:w="2618" w:type="dxa"/>
            <w:tcBorders>
              <w:top w:val="single" w:sz="4" w:space="0" w:color="C0C0C0"/>
            </w:tcBorders>
            <w:shd w:val="clear" w:color="auto" w:fill="auto"/>
            <w:vAlign w:val="center"/>
          </w:tcPr>
          <w:p w:rsidR="005052C5" w:rsidRPr="00692553" w:rsidRDefault="005052C5" w:rsidP="005052C5"/>
        </w:tc>
      </w:tr>
      <w:tr w:rsidR="00CE6342" w:rsidRPr="00692553" w:rsidTr="00966655">
        <w:tblPrEx>
          <w:tblBorders>
            <w:bottom w:val="single" w:sz="12" w:space="0" w:color="999999"/>
          </w:tblBorders>
        </w:tblPrEx>
        <w:trPr>
          <w:trHeight w:val="360"/>
          <w:jc w:val="center"/>
        </w:trPr>
        <w:tc>
          <w:tcPr>
            <w:tcW w:w="2416" w:type="dxa"/>
            <w:gridSpan w:val="3"/>
            <w:tcBorders>
              <w:top w:val="nil"/>
            </w:tcBorders>
            <w:shd w:val="clear" w:color="auto" w:fill="auto"/>
            <w:tcMar>
              <w:left w:w="0" w:type="dxa"/>
            </w:tcMar>
            <w:vAlign w:val="center"/>
          </w:tcPr>
          <w:p w:rsidR="00AE1335" w:rsidRPr="00AE1335" w:rsidRDefault="00AE1335" w:rsidP="00AE1335"/>
        </w:tc>
        <w:tc>
          <w:tcPr>
            <w:tcW w:w="3868" w:type="dxa"/>
            <w:gridSpan w:val="4"/>
            <w:tcBorders>
              <w:top w:val="nil"/>
            </w:tcBorders>
            <w:shd w:val="clear" w:color="auto" w:fill="auto"/>
            <w:tcMar>
              <w:left w:w="0" w:type="dxa"/>
            </w:tcMar>
            <w:vAlign w:val="center"/>
          </w:tcPr>
          <w:p w:rsidR="00CE6342" w:rsidRPr="00692553" w:rsidRDefault="006D1A60" w:rsidP="00495E0E">
            <w:pPr>
              <w:pStyle w:val="Heading4"/>
              <w:framePr w:hSpace="0" w:wrap="auto" w:vAnchor="margin" w:hAnchor="text" w:xAlign="left" w:yAlign="inline"/>
              <w:suppressOverlap w:val="0"/>
            </w:pPr>
            <w:r>
              <w:t>front entrance commission</w:t>
            </w:r>
          </w:p>
        </w:tc>
        <w:tc>
          <w:tcPr>
            <w:tcW w:w="4526" w:type="dxa"/>
            <w:gridSpan w:val="3"/>
            <w:tcBorders>
              <w:top w:val="nil"/>
            </w:tcBorders>
            <w:shd w:val="clear" w:color="auto" w:fill="auto"/>
            <w:tcMar>
              <w:left w:w="0" w:type="dxa"/>
            </w:tcMar>
            <w:vAlign w:val="center"/>
          </w:tcPr>
          <w:p w:rsidR="00CE6342" w:rsidRPr="00CE6342" w:rsidRDefault="00CE6342" w:rsidP="00495E0E">
            <w:pPr>
              <w:pStyle w:val="Heading5"/>
            </w:pPr>
          </w:p>
        </w:tc>
      </w:tr>
      <w:tr w:rsidR="00E4591C" w:rsidRPr="00692553" w:rsidTr="00966655">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Discussion</w:t>
            </w:r>
          </w:p>
        </w:tc>
        <w:tc>
          <w:tcPr>
            <w:tcW w:w="9343"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1071EC" w:rsidRPr="006D1A60" w:rsidRDefault="00074100" w:rsidP="001071EC">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 xml:space="preserve">C. </w:t>
            </w:r>
            <w:proofErr w:type="spellStart"/>
            <w:r>
              <w:rPr>
                <w:rFonts w:asciiTheme="minorHAnsi" w:hAnsiTheme="minorHAnsi" w:cstheme="minorHAnsi"/>
                <w:sz w:val="18"/>
                <w:szCs w:val="18"/>
              </w:rPr>
              <w:t>Beckering</w:t>
            </w:r>
            <w:proofErr w:type="spellEnd"/>
            <w:r>
              <w:rPr>
                <w:rFonts w:asciiTheme="minorHAnsi" w:hAnsiTheme="minorHAnsi" w:cstheme="minorHAnsi"/>
                <w:sz w:val="18"/>
                <w:szCs w:val="18"/>
              </w:rPr>
              <w:t xml:space="preserve"> to provide update on the </w:t>
            </w:r>
            <w:r w:rsidR="00607BFB">
              <w:rPr>
                <w:rFonts w:asciiTheme="minorHAnsi" w:hAnsiTheme="minorHAnsi" w:cstheme="minorHAnsi"/>
                <w:sz w:val="18"/>
                <w:szCs w:val="18"/>
              </w:rPr>
              <w:t xml:space="preserve">Front Entrance </w:t>
            </w:r>
            <w:r>
              <w:rPr>
                <w:rFonts w:asciiTheme="minorHAnsi" w:hAnsiTheme="minorHAnsi" w:cstheme="minorHAnsi"/>
                <w:sz w:val="18"/>
                <w:szCs w:val="18"/>
              </w:rPr>
              <w:t xml:space="preserve">plan </w:t>
            </w:r>
            <w:r w:rsidR="00607BFB">
              <w:rPr>
                <w:rFonts w:asciiTheme="minorHAnsi" w:hAnsiTheme="minorHAnsi" w:cstheme="minorHAnsi"/>
                <w:sz w:val="18"/>
                <w:szCs w:val="18"/>
              </w:rPr>
              <w:t>to be completed in Spring 2014</w:t>
            </w:r>
            <w:r>
              <w:rPr>
                <w:rFonts w:asciiTheme="minorHAnsi" w:hAnsiTheme="minorHAnsi" w:cstheme="minorHAnsi"/>
                <w:sz w:val="18"/>
                <w:szCs w:val="18"/>
              </w:rPr>
              <w:t xml:space="preserve"> at annual meeting</w:t>
            </w:r>
          </w:p>
          <w:p w:rsidR="00607BFB" w:rsidRDefault="00074100" w:rsidP="00607BFB">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AMN has not officially agreed to pay the $300/</w:t>
            </w:r>
            <w:proofErr w:type="spellStart"/>
            <w:r>
              <w:rPr>
                <w:rFonts w:asciiTheme="minorHAnsi" w:hAnsiTheme="minorHAnsi" w:cstheme="minorHAnsi"/>
                <w:sz w:val="18"/>
                <w:szCs w:val="18"/>
              </w:rPr>
              <w:t>hh</w:t>
            </w:r>
            <w:proofErr w:type="spellEnd"/>
            <w:r>
              <w:rPr>
                <w:rFonts w:asciiTheme="minorHAnsi" w:hAnsiTheme="minorHAnsi" w:cstheme="minorHAnsi"/>
                <w:sz w:val="18"/>
                <w:szCs w:val="18"/>
              </w:rPr>
              <w:t xml:space="preserve"> towards the Front Entrance, but based on their signature on the Front Entrance Agreement this is </w:t>
            </w:r>
            <w:proofErr w:type="gramStart"/>
            <w:r>
              <w:rPr>
                <w:rFonts w:asciiTheme="minorHAnsi" w:hAnsiTheme="minorHAnsi" w:cstheme="minorHAnsi"/>
                <w:sz w:val="18"/>
                <w:szCs w:val="18"/>
              </w:rPr>
              <w:t>an</w:t>
            </w:r>
            <w:proofErr w:type="gramEnd"/>
            <w:r>
              <w:rPr>
                <w:rFonts w:asciiTheme="minorHAnsi" w:hAnsiTheme="minorHAnsi" w:cstheme="minorHAnsi"/>
                <w:sz w:val="18"/>
                <w:szCs w:val="18"/>
              </w:rPr>
              <w:t xml:space="preserve"> non-issue.</w:t>
            </w:r>
          </w:p>
          <w:p w:rsidR="00074100" w:rsidRDefault="00074100" w:rsidP="00074100">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J. Yost to contact Pat Childers to pick up renderings and stone samples for annual meeting</w:t>
            </w:r>
          </w:p>
          <w:p w:rsidR="006230F0" w:rsidRPr="001578CF" w:rsidRDefault="00074100" w:rsidP="001578CF">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Majority of presentation at annual meeting will be regarding the timeline and activities to be completed.</w:t>
            </w:r>
          </w:p>
        </w:tc>
      </w:tr>
      <w:tr w:rsidR="0085168B" w:rsidRPr="00692553" w:rsidTr="00966655">
        <w:trPr>
          <w:trHeight w:val="360"/>
          <w:jc w:val="center"/>
        </w:trPr>
        <w:tc>
          <w:tcPr>
            <w:tcW w:w="5678"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Person responsible</w:t>
            </w:r>
          </w:p>
        </w:tc>
        <w:tc>
          <w:tcPr>
            <w:tcW w:w="26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Deadline</w:t>
            </w:r>
          </w:p>
        </w:tc>
      </w:tr>
      <w:tr w:rsidR="006D1A60" w:rsidRPr="00692553" w:rsidTr="00966655">
        <w:trPr>
          <w:trHeight w:val="360"/>
          <w:jc w:val="center"/>
        </w:trPr>
        <w:tc>
          <w:tcPr>
            <w:tcW w:w="567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6D1A60" w:rsidRPr="00692553" w:rsidRDefault="006D1A60" w:rsidP="006F10DF">
            <w:bookmarkStart w:id="3" w:name="_GoBack"/>
            <w:bookmarkEnd w:id="3"/>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6D1A60" w:rsidRPr="00692553" w:rsidRDefault="006D1A60" w:rsidP="006F10DF"/>
        </w:tc>
        <w:tc>
          <w:tcPr>
            <w:tcW w:w="26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6D1A60" w:rsidRPr="00692553" w:rsidRDefault="006D1A60" w:rsidP="00D621F4"/>
        </w:tc>
      </w:tr>
      <w:tr w:rsidR="006D1A60" w:rsidRPr="00692553" w:rsidTr="00966655">
        <w:trPr>
          <w:trHeight w:hRule="exact" w:val="101"/>
          <w:jc w:val="center"/>
        </w:trPr>
        <w:tc>
          <w:tcPr>
            <w:tcW w:w="10810" w:type="dxa"/>
            <w:gridSpan w:val="10"/>
            <w:tcBorders>
              <w:top w:val="single" w:sz="4" w:space="0" w:color="C0C0C0"/>
            </w:tcBorders>
            <w:shd w:val="clear" w:color="auto" w:fill="auto"/>
            <w:tcMar>
              <w:left w:w="0" w:type="dxa"/>
            </w:tcMar>
            <w:vAlign w:val="center"/>
          </w:tcPr>
          <w:p w:rsidR="006D1A60" w:rsidRPr="00CE6342" w:rsidRDefault="006D1A60" w:rsidP="00456620"/>
        </w:tc>
      </w:tr>
      <w:tr w:rsidR="006D1A60" w:rsidRPr="00692553" w:rsidTr="00966655">
        <w:trPr>
          <w:trHeight w:val="360"/>
          <w:jc w:val="center"/>
        </w:trPr>
        <w:tc>
          <w:tcPr>
            <w:tcW w:w="2537" w:type="dxa"/>
            <w:gridSpan w:val="4"/>
            <w:tcBorders>
              <w:bottom w:val="single" w:sz="12" w:space="0" w:color="999999"/>
            </w:tcBorders>
            <w:shd w:val="clear" w:color="auto" w:fill="auto"/>
            <w:tcMar>
              <w:left w:w="0" w:type="dxa"/>
            </w:tcMar>
            <w:vAlign w:val="center"/>
          </w:tcPr>
          <w:p w:rsidR="006D1A60" w:rsidRPr="00692553" w:rsidRDefault="006D1A60" w:rsidP="00456620">
            <w:pPr>
              <w:pStyle w:val="Heading4"/>
              <w:framePr w:hSpace="0" w:wrap="auto" w:vAnchor="margin" w:hAnchor="text" w:xAlign="left" w:yAlign="inline"/>
              <w:suppressOverlap w:val="0"/>
            </w:pPr>
          </w:p>
        </w:tc>
        <w:tc>
          <w:tcPr>
            <w:tcW w:w="3747" w:type="dxa"/>
            <w:gridSpan w:val="3"/>
            <w:tcBorders>
              <w:bottom w:val="single" w:sz="12" w:space="0" w:color="999999"/>
            </w:tcBorders>
            <w:shd w:val="clear" w:color="auto" w:fill="auto"/>
            <w:tcMar>
              <w:left w:w="0" w:type="dxa"/>
            </w:tcMar>
            <w:vAlign w:val="center"/>
          </w:tcPr>
          <w:p w:rsidR="006D1A60" w:rsidRPr="00692553" w:rsidRDefault="009F30D8" w:rsidP="00456620">
            <w:pPr>
              <w:pStyle w:val="Heading4"/>
              <w:framePr w:hSpace="0" w:wrap="auto" w:vAnchor="margin" w:hAnchor="text" w:xAlign="left" w:yAlign="inline"/>
              <w:suppressOverlap w:val="0"/>
            </w:pPr>
            <w:r>
              <w:t>Road Repair commission</w:t>
            </w:r>
          </w:p>
        </w:tc>
        <w:tc>
          <w:tcPr>
            <w:tcW w:w="4526" w:type="dxa"/>
            <w:gridSpan w:val="3"/>
            <w:tcBorders>
              <w:bottom w:val="single" w:sz="12" w:space="0" w:color="999999"/>
            </w:tcBorders>
            <w:shd w:val="clear" w:color="auto" w:fill="auto"/>
            <w:tcMar>
              <w:left w:w="0" w:type="dxa"/>
            </w:tcMar>
            <w:vAlign w:val="center"/>
          </w:tcPr>
          <w:p w:rsidR="006D1A60" w:rsidRPr="00CE6342" w:rsidRDefault="006D1A60" w:rsidP="00456620">
            <w:pPr>
              <w:pStyle w:val="Heading5"/>
            </w:pPr>
          </w:p>
        </w:tc>
      </w:tr>
      <w:tr w:rsidR="006D1A60" w:rsidRPr="00692553" w:rsidTr="00966655">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D1A60" w:rsidRPr="00692553" w:rsidRDefault="006D1A60" w:rsidP="00E4591C">
            <w:pPr>
              <w:pStyle w:val="AllCapsHeading"/>
            </w:pPr>
            <w:r>
              <w:t>Discussion</w:t>
            </w:r>
          </w:p>
        </w:tc>
        <w:tc>
          <w:tcPr>
            <w:tcW w:w="9343"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9F30D8" w:rsidRDefault="009F30D8" w:rsidP="009F30D8">
            <w:pPr>
              <w:pStyle w:val="ListParagraph"/>
              <w:numPr>
                <w:ilvl w:val="0"/>
                <w:numId w:val="16"/>
              </w:numPr>
              <w:rPr>
                <w:rFonts w:asciiTheme="minorHAnsi" w:hAnsiTheme="minorHAnsi" w:cstheme="minorHAnsi"/>
                <w:sz w:val="18"/>
              </w:rPr>
            </w:pPr>
            <w:r>
              <w:rPr>
                <w:rFonts w:asciiTheme="minorHAnsi" w:hAnsiTheme="minorHAnsi" w:cstheme="minorHAnsi"/>
                <w:sz w:val="18"/>
              </w:rPr>
              <w:t xml:space="preserve">Road Commission Agreement </w:t>
            </w:r>
            <w:r w:rsidR="006230F0">
              <w:rPr>
                <w:rFonts w:asciiTheme="minorHAnsi" w:hAnsiTheme="minorHAnsi" w:cstheme="minorHAnsi"/>
                <w:sz w:val="18"/>
              </w:rPr>
              <w:t xml:space="preserve">has been reviewed by all board presidents but is not signed </w:t>
            </w:r>
            <w:r w:rsidR="000F198B">
              <w:rPr>
                <w:rFonts w:asciiTheme="minorHAnsi" w:hAnsiTheme="minorHAnsi" w:cstheme="minorHAnsi"/>
                <w:sz w:val="18"/>
              </w:rPr>
              <w:t>as of yet.  TCCA &amp; TCOG have indicated willingness to sign so we’re waiting on AMN.</w:t>
            </w:r>
          </w:p>
          <w:p w:rsidR="00F4547E" w:rsidRDefault="000F198B" w:rsidP="009F30D8">
            <w:pPr>
              <w:pStyle w:val="ListParagraph"/>
              <w:numPr>
                <w:ilvl w:val="0"/>
                <w:numId w:val="16"/>
              </w:numPr>
              <w:rPr>
                <w:rFonts w:asciiTheme="minorHAnsi" w:hAnsiTheme="minorHAnsi" w:cstheme="minorHAnsi"/>
                <w:sz w:val="18"/>
              </w:rPr>
            </w:pPr>
            <w:r>
              <w:rPr>
                <w:rFonts w:asciiTheme="minorHAnsi" w:hAnsiTheme="minorHAnsi" w:cstheme="minorHAnsi"/>
                <w:sz w:val="18"/>
              </w:rPr>
              <w:t>M&amp;B will be present at annual meeting to discuss process and recommended action.</w:t>
            </w:r>
          </w:p>
          <w:p w:rsidR="000F198B" w:rsidRDefault="000F198B" w:rsidP="009F30D8">
            <w:pPr>
              <w:pStyle w:val="ListParagraph"/>
              <w:numPr>
                <w:ilvl w:val="0"/>
                <w:numId w:val="16"/>
              </w:numPr>
              <w:rPr>
                <w:rFonts w:asciiTheme="minorHAnsi" w:hAnsiTheme="minorHAnsi" w:cstheme="minorHAnsi"/>
                <w:sz w:val="18"/>
              </w:rPr>
            </w:pPr>
            <w:r>
              <w:rPr>
                <w:rFonts w:asciiTheme="minorHAnsi" w:hAnsiTheme="minorHAnsi" w:cstheme="minorHAnsi"/>
                <w:sz w:val="18"/>
              </w:rPr>
              <w:t>3 replacement cash flow cycle to be reviewed at annual meeting with several critical assumptions being documented.  Group agreed that a good assumption is to plan for $7,500 maintenance/</w:t>
            </w:r>
            <w:proofErr w:type="spellStart"/>
            <w:r>
              <w:rPr>
                <w:rFonts w:asciiTheme="minorHAnsi" w:hAnsiTheme="minorHAnsi" w:cstheme="minorHAnsi"/>
                <w:sz w:val="18"/>
              </w:rPr>
              <w:t>yr</w:t>
            </w:r>
            <w:proofErr w:type="spellEnd"/>
            <w:r>
              <w:rPr>
                <w:rFonts w:asciiTheme="minorHAnsi" w:hAnsiTheme="minorHAnsi" w:cstheme="minorHAnsi"/>
                <w:sz w:val="18"/>
              </w:rPr>
              <w:t xml:space="preserve"> regardless of replacement timing</w:t>
            </w:r>
          </w:p>
          <w:p w:rsidR="000F198B" w:rsidRDefault="000F198B" w:rsidP="009F30D8">
            <w:pPr>
              <w:pStyle w:val="ListParagraph"/>
              <w:numPr>
                <w:ilvl w:val="0"/>
                <w:numId w:val="16"/>
              </w:numPr>
              <w:rPr>
                <w:rFonts w:asciiTheme="minorHAnsi" w:hAnsiTheme="minorHAnsi" w:cstheme="minorHAnsi"/>
                <w:sz w:val="18"/>
              </w:rPr>
            </w:pPr>
            <w:r>
              <w:rPr>
                <w:rFonts w:asciiTheme="minorHAnsi" w:hAnsiTheme="minorHAnsi" w:cstheme="minorHAnsi"/>
                <w:sz w:val="18"/>
              </w:rPr>
              <w:t>D. Bowman to send revised proposals to J. Yost for the presentation.</w:t>
            </w:r>
          </w:p>
          <w:p w:rsidR="000F198B" w:rsidRPr="009F30D8" w:rsidRDefault="000F198B" w:rsidP="009F30D8">
            <w:pPr>
              <w:pStyle w:val="ListParagraph"/>
              <w:numPr>
                <w:ilvl w:val="0"/>
                <w:numId w:val="16"/>
              </w:numPr>
              <w:rPr>
                <w:rFonts w:asciiTheme="minorHAnsi" w:hAnsiTheme="minorHAnsi" w:cstheme="minorHAnsi"/>
                <w:sz w:val="18"/>
              </w:rPr>
            </w:pPr>
            <w:r>
              <w:rPr>
                <w:rFonts w:asciiTheme="minorHAnsi" w:hAnsiTheme="minorHAnsi" w:cstheme="minorHAnsi"/>
                <w:sz w:val="18"/>
              </w:rPr>
              <w:t>Cash Flow plans will try to maintain ~$360/</w:t>
            </w:r>
            <w:proofErr w:type="spellStart"/>
            <w:r>
              <w:rPr>
                <w:rFonts w:asciiTheme="minorHAnsi" w:hAnsiTheme="minorHAnsi" w:cstheme="minorHAnsi"/>
                <w:sz w:val="18"/>
              </w:rPr>
              <w:t>hh</w:t>
            </w:r>
            <w:proofErr w:type="spellEnd"/>
            <w:r>
              <w:rPr>
                <w:rFonts w:asciiTheme="minorHAnsi" w:hAnsiTheme="minorHAnsi" w:cstheme="minorHAnsi"/>
                <w:sz w:val="18"/>
              </w:rPr>
              <w:t>/</w:t>
            </w:r>
            <w:proofErr w:type="spellStart"/>
            <w:r>
              <w:rPr>
                <w:rFonts w:asciiTheme="minorHAnsi" w:hAnsiTheme="minorHAnsi" w:cstheme="minorHAnsi"/>
                <w:sz w:val="18"/>
              </w:rPr>
              <w:t>y</w:t>
            </w:r>
            <w:r w:rsidR="001578CF">
              <w:rPr>
                <w:rFonts w:asciiTheme="minorHAnsi" w:hAnsiTheme="minorHAnsi" w:cstheme="minorHAnsi"/>
                <w:sz w:val="18"/>
              </w:rPr>
              <w:t>r</w:t>
            </w:r>
            <w:proofErr w:type="spellEnd"/>
            <w:r w:rsidR="001578CF">
              <w:rPr>
                <w:rFonts w:asciiTheme="minorHAnsi" w:hAnsiTheme="minorHAnsi" w:cstheme="minorHAnsi"/>
                <w:sz w:val="18"/>
              </w:rPr>
              <w:t xml:space="preserve"> for initial replacement cycle as an assumption</w:t>
            </w:r>
          </w:p>
          <w:p w:rsidR="009F30D8" w:rsidRPr="00C35030" w:rsidRDefault="006230F0" w:rsidP="009F30D8">
            <w:pPr>
              <w:pStyle w:val="ListParagraph"/>
              <w:numPr>
                <w:ilvl w:val="0"/>
                <w:numId w:val="16"/>
              </w:numPr>
              <w:rPr>
                <w:rFonts w:asciiTheme="minorHAnsi" w:hAnsiTheme="minorHAnsi" w:cstheme="minorHAnsi"/>
                <w:sz w:val="18"/>
              </w:rPr>
            </w:pPr>
            <w:r>
              <w:rPr>
                <w:rFonts w:asciiTheme="minorHAnsi" w:hAnsiTheme="minorHAnsi" w:cstheme="minorHAnsi"/>
                <w:sz w:val="18"/>
                <w:szCs w:val="18"/>
              </w:rPr>
              <w:t>Reconfirmed that</w:t>
            </w:r>
            <w:r w:rsidR="009F30D8">
              <w:rPr>
                <w:rFonts w:asciiTheme="minorHAnsi" w:hAnsiTheme="minorHAnsi" w:cstheme="minorHAnsi"/>
                <w:sz w:val="18"/>
                <w:szCs w:val="18"/>
              </w:rPr>
              <w:t xml:space="preserve"> AMCA participati</w:t>
            </w:r>
            <w:r>
              <w:rPr>
                <w:rFonts w:asciiTheme="minorHAnsi" w:hAnsiTheme="minorHAnsi" w:cstheme="minorHAnsi"/>
                <w:sz w:val="18"/>
                <w:szCs w:val="18"/>
              </w:rPr>
              <w:t>on in the Road Repair is moving forward but is dependent upon signed agreement and equal contribution of all homeowners out of the 228 homes.</w:t>
            </w:r>
          </w:p>
          <w:p w:rsidR="00C35030" w:rsidRPr="00C35030" w:rsidRDefault="00C35030" w:rsidP="00C35030">
            <w:pPr>
              <w:pStyle w:val="ListParagraph"/>
              <w:numPr>
                <w:ilvl w:val="0"/>
                <w:numId w:val="16"/>
              </w:numPr>
              <w:rPr>
                <w:rFonts w:asciiTheme="minorHAnsi" w:hAnsiTheme="minorHAnsi" w:cstheme="minorHAnsi"/>
                <w:sz w:val="18"/>
              </w:rPr>
            </w:pPr>
            <w:r>
              <w:rPr>
                <w:rFonts w:asciiTheme="minorHAnsi" w:hAnsiTheme="minorHAnsi" w:cstheme="minorHAnsi"/>
                <w:sz w:val="18"/>
                <w:szCs w:val="18"/>
              </w:rPr>
              <w:t xml:space="preserve">Implementation years were not agreed on after Area 1 in 2014.  Aggressive plan is to have Area 2 in 2015, 3 in 2016, 4 in 2017 and 5 in 2018.  Risky plan is to put 1 year in between each area resulting in Area 5 completion in 2022. </w:t>
            </w:r>
          </w:p>
        </w:tc>
      </w:tr>
      <w:tr w:rsidR="006D1A60" w:rsidRPr="00456620" w:rsidTr="00966655">
        <w:trPr>
          <w:trHeight w:hRule="exact" w:val="101"/>
          <w:jc w:val="center"/>
        </w:trPr>
        <w:tc>
          <w:tcPr>
            <w:tcW w:w="10810" w:type="dxa"/>
            <w:gridSpan w:val="10"/>
            <w:tcBorders>
              <w:top w:val="single" w:sz="4" w:space="0" w:color="C0C0C0"/>
            </w:tcBorders>
            <w:shd w:val="clear" w:color="auto" w:fill="auto"/>
            <w:tcMar>
              <w:left w:w="0" w:type="dxa"/>
            </w:tcMar>
            <w:vAlign w:val="center"/>
          </w:tcPr>
          <w:p w:rsidR="006D1A60" w:rsidRPr="00CE6342" w:rsidRDefault="006D1A60" w:rsidP="00456620"/>
        </w:tc>
      </w:tr>
      <w:tr w:rsidR="006D1A60" w:rsidRPr="00692553" w:rsidTr="00C43DE4">
        <w:trPr>
          <w:trHeight w:val="360"/>
          <w:jc w:val="center"/>
        </w:trPr>
        <w:tc>
          <w:tcPr>
            <w:tcW w:w="5678"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6D1A60" w:rsidRPr="00692553" w:rsidRDefault="006D1A60" w:rsidP="00C43DE4">
            <w:pPr>
              <w:pStyle w:val="AllCapsHeading"/>
            </w:pPr>
            <w:r>
              <w:lastRenderedPageBreak/>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6D1A60" w:rsidRPr="00692553" w:rsidRDefault="006D1A60" w:rsidP="00C43DE4">
            <w:pPr>
              <w:pStyle w:val="AllCapsHeading"/>
            </w:pPr>
            <w:r>
              <w:t>Person responsible</w:t>
            </w:r>
          </w:p>
        </w:tc>
        <w:tc>
          <w:tcPr>
            <w:tcW w:w="26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D1A60" w:rsidRPr="00692553" w:rsidRDefault="006D1A60" w:rsidP="00C43DE4">
            <w:pPr>
              <w:pStyle w:val="AllCapsHeading"/>
            </w:pPr>
            <w:r>
              <w:t>Deadline</w:t>
            </w:r>
          </w:p>
        </w:tc>
      </w:tr>
      <w:tr w:rsidR="006D1A60" w:rsidRPr="00692553" w:rsidTr="00C43DE4">
        <w:trPr>
          <w:trHeight w:val="360"/>
          <w:jc w:val="center"/>
        </w:trPr>
        <w:tc>
          <w:tcPr>
            <w:tcW w:w="567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6D1A60" w:rsidRPr="00692553" w:rsidRDefault="006D1A60" w:rsidP="00C43DE4"/>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6D1A60" w:rsidRPr="00692553" w:rsidRDefault="006D1A60" w:rsidP="00C43DE4"/>
        </w:tc>
        <w:tc>
          <w:tcPr>
            <w:tcW w:w="26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6D1A60" w:rsidRPr="00692553" w:rsidRDefault="006D1A60" w:rsidP="00C43DE4"/>
        </w:tc>
      </w:tr>
    </w:tbl>
    <w:p w:rsidR="0085168B" w:rsidRDefault="0085168B" w:rsidP="00BB5323"/>
    <w:tbl>
      <w:tblPr>
        <w:tblW w:w="10810" w:type="dxa"/>
        <w:jc w:val="center"/>
        <w:tblInd w:w="-195" w:type="dxa"/>
        <w:tblLayout w:type="fixed"/>
        <w:tblCellMar>
          <w:top w:w="14" w:type="dxa"/>
          <w:left w:w="86" w:type="dxa"/>
          <w:bottom w:w="14" w:type="dxa"/>
          <w:right w:w="86" w:type="dxa"/>
        </w:tblCellMar>
        <w:tblLook w:val="0000" w:firstRow="0" w:lastRow="0" w:firstColumn="0" w:lastColumn="0" w:noHBand="0" w:noVBand="0"/>
      </w:tblPr>
      <w:tblGrid>
        <w:gridCol w:w="1467"/>
        <w:gridCol w:w="1070"/>
        <w:gridCol w:w="3141"/>
        <w:gridCol w:w="606"/>
        <w:gridCol w:w="1908"/>
        <w:gridCol w:w="2618"/>
      </w:tblGrid>
      <w:tr w:rsidR="007F7975" w:rsidRPr="00692553" w:rsidTr="006F10DF">
        <w:trPr>
          <w:trHeight w:val="360"/>
          <w:jc w:val="center"/>
        </w:trPr>
        <w:tc>
          <w:tcPr>
            <w:tcW w:w="2537" w:type="dxa"/>
            <w:gridSpan w:val="2"/>
            <w:tcBorders>
              <w:bottom w:val="single" w:sz="12" w:space="0" w:color="999999"/>
            </w:tcBorders>
            <w:shd w:val="clear" w:color="auto" w:fill="auto"/>
            <w:tcMar>
              <w:left w:w="0" w:type="dxa"/>
            </w:tcMar>
            <w:vAlign w:val="center"/>
          </w:tcPr>
          <w:p w:rsidR="007F7975" w:rsidRPr="00692553" w:rsidRDefault="007F7975" w:rsidP="006F10DF">
            <w:pPr>
              <w:pStyle w:val="Heading4"/>
              <w:framePr w:hSpace="0" w:wrap="auto" w:vAnchor="margin" w:hAnchor="text" w:xAlign="left" w:yAlign="inline"/>
              <w:suppressOverlap w:val="0"/>
            </w:pPr>
          </w:p>
        </w:tc>
        <w:tc>
          <w:tcPr>
            <w:tcW w:w="3747" w:type="dxa"/>
            <w:gridSpan w:val="2"/>
            <w:tcBorders>
              <w:bottom w:val="single" w:sz="12" w:space="0" w:color="999999"/>
            </w:tcBorders>
            <w:shd w:val="clear" w:color="auto" w:fill="auto"/>
            <w:tcMar>
              <w:left w:w="0" w:type="dxa"/>
            </w:tcMar>
            <w:vAlign w:val="center"/>
          </w:tcPr>
          <w:p w:rsidR="007F7975" w:rsidRPr="00692553" w:rsidRDefault="009F30D8" w:rsidP="006F10DF">
            <w:pPr>
              <w:pStyle w:val="Heading4"/>
              <w:framePr w:hSpace="0" w:wrap="auto" w:vAnchor="margin" w:hAnchor="text" w:xAlign="left" w:yAlign="inline"/>
              <w:suppressOverlap w:val="0"/>
            </w:pPr>
            <w:r>
              <w:t>2014 Annual amca homeowner meeting</w:t>
            </w:r>
          </w:p>
        </w:tc>
        <w:tc>
          <w:tcPr>
            <w:tcW w:w="4526" w:type="dxa"/>
            <w:gridSpan w:val="2"/>
            <w:tcBorders>
              <w:bottom w:val="single" w:sz="12" w:space="0" w:color="999999"/>
            </w:tcBorders>
            <w:shd w:val="clear" w:color="auto" w:fill="auto"/>
            <w:tcMar>
              <w:left w:w="0" w:type="dxa"/>
            </w:tcMar>
            <w:vAlign w:val="center"/>
          </w:tcPr>
          <w:p w:rsidR="007F7975" w:rsidRPr="00CE6342" w:rsidRDefault="007F7975" w:rsidP="006F10DF">
            <w:pPr>
              <w:pStyle w:val="Heading5"/>
            </w:pPr>
          </w:p>
        </w:tc>
      </w:tr>
      <w:tr w:rsidR="007F7975" w:rsidRPr="00692553" w:rsidTr="006F10DF">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F7975" w:rsidRPr="00692553" w:rsidRDefault="007F7975" w:rsidP="006F10DF">
            <w:pPr>
              <w:pStyle w:val="AllCapsHeading"/>
            </w:pPr>
            <w:r>
              <w:t>Discussion</w:t>
            </w:r>
          </w:p>
        </w:tc>
        <w:tc>
          <w:tcPr>
            <w:tcW w:w="934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1071EC" w:rsidRPr="00943FB0" w:rsidRDefault="0099324E" w:rsidP="001071EC">
            <w:pPr>
              <w:pStyle w:val="ListParagraph"/>
              <w:numPr>
                <w:ilvl w:val="0"/>
                <w:numId w:val="17"/>
              </w:numPr>
              <w:rPr>
                <w:rFonts w:asciiTheme="minorHAnsi" w:hAnsiTheme="minorHAnsi" w:cstheme="minorHAnsi"/>
                <w:sz w:val="18"/>
              </w:rPr>
            </w:pPr>
            <w:r>
              <w:rPr>
                <w:rFonts w:asciiTheme="minorHAnsi" w:hAnsiTheme="minorHAnsi" w:cstheme="minorHAnsi"/>
                <w:sz w:val="18"/>
              </w:rPr>
              <w:t xml:space="preserve">Ada park office is confirmed for </w:t>
            </w:r>
            <w:r w:rsidR="009F30D8">
              <w:rPr>
                <w:rFonts w:asciiTheme="minorHAnsi" w:hAnsiTheme="minorHAnsi" w:cstheme="minorHAnsi"/>
                <w:sz w:val="18"/>
              </w:rPr>
              <w:t>1/21 @ 7:30PM</w:t>
            </w:r>
            <w:r>
              <w:rPr>
                <w:rFonts w:asciiTheme="minorHAnsi" w:hAnsiTheme="minorHAnsi" w:cstheme="minorHAnsi"/>
                <w:sz w:val="18"/>
              </w:rPr>
              <w:t xml:space="preserve"> for the annual meeting</w:t>
            </w:r>
          </w:p>
          <w:p w:rsidR="00F0287F" w:rsidRDefault="009F30D8" w:rsidP="00C61AE6">
            <w:pPr>
              <w:pStyle w:val="ListParagraph"/>
              <w:numPr>
                <w:ilvl w:val="0"/>
                <w:numId w:val="17"/>
              </w:numPr>
              <w:rPr>
                <w:rFonts w:asciiTheme="minorHAnsi" w:hAnsiTheme="minorHAnsi" w:cstheme="minorHAnsi"/>
                <w:sz w:val="18"/>
              </w:rPr>
            </w:pPr>
            <w:r>
              <w:rPr>
                <w:rFonts w:asciiTheme="minorHAnsi" w:hAnsiTheme="minorHAnsi" w:cstheme="minorHAnsi"/>
                <w:sz w:val="18"/>
              </w:rPr>
              <w:t>Board Member Election</w:t>
            </w:r>
          </w:p>
          <w:p w:rsidR="009F30D8" w:rsidRDefault="009F30D8" w:rsidP="009F30D8">
            <w:pPr>
              <w:pStyle w:val="ListParagraph"/>
              <w:numPr>
                <w:ilvl w:val="1"/>
                <w:numId w:val="17"/>
              </w:numPr>
              <w:rPr>
                <w:rFonts w:asciiTheme="minorHAnsi" w:hAnsiTheme="minorHAnsi" w:cstheme="minorHAnsi"/>
                <w:sz w:val="18"/>
              </w:rPr>
            </w:pPr>
            <w:r>
              <w:rPr>
                <w:rFonts w:asciiTheme="minorHAnsi" w:hAnsiTheme="minorHAnsi" w:cstheme="minorHAnsi"/>
                <w:sz w:val="18"/>
              </w:rPr>
              <w:t xml:space="preserve">Currently need </w:t>
            </w:r>
            <w:r w:rsidR="0099324E">
              <w:rPr>
                <w:rFonts w:asciiTheme="minorHAnsi" w:hAnsiTheme="minorHAnsi" w:cstheme="minorHAnsi"/>
                <w:sz w:val="18"/>
              </w:rPr>
              <w:t>to replace 3 members</w:t>
            </w:r>
          </w:p>
          <w:p w:rsidR="009F30D8" w:rsidRDefault="009F30D8" w:rsidP="009F30D8">
            <w:pPr>
              <w:pStyle w:val="ListParagraph"/>
              <w:numPr>
                <w:ilvl w:val="2"/>
                <w:numId w:val="17"/>
              </w:numPr>
              <w:rPr>
                <w:rFonts w:asciiTheme="minorHAnsi" w:hAnsiTheme="minorHAnsi" w:cstheme="minorHAnsi"/>
                <w:sz w:val="18"/>
              </w:rPr>
            </w:pPr>
            <w:r>
              <w:rPr>
                <w:rFonts w:asciiTheme="minorHAnsi" w:hAnsiTheme="minorHAnsi" w:cstheme="minorHAnsi"/>
                <w:sz w:val="18"/>
              </w:rPr>
              <w:t xml:space="preserve">Judy Eaton, Dale Bowman and </w:t>
            </w:r>
            <w:proofErr w:type="spellStart"/>
            <w:r>
              <w:rPr>
                <w:rFonts w:asciiTheme="minorHAnsi" w:hAnsiTheme="minorHAnsi" w:cstheme="minorHAnsi"/>
                <w:sz w:val="18"/>
              </w:rPr>
              <w:t>Kraig</w:t>
            </w:r>
            <w:proofErr w:type="spellEnd"/>
            <w:r>
              <w:rPr>
                <w:rFonts w:asciiTheme="minorHAnsi" w:hAnsiTheme="minorHAnsi" w:cstheme="minorHAnsi"/>
                <w:sz w:val="18"/>
              </w:rPr>
              <w:t xml:space="preserve"> </w:t>
            </w:r>
            <w:proofErr w:type="spellStart"/>
            <w:r>
              <w:rPr>
                <w:rFonts w:asciiTheme="minorHAnsi" w:hAnsiTheme="minorHAnsi" w:cstheme="minorHAnsi"/>
                <w:sz w:val="18"/>
              </w:rPr>
              <w:t>Schmottlach</w:t>
            </w:r>
            <w:proofErr w:type="spellEnd"/>
          </w:p>
          <w:p w:rsidR="009F30D8" w:rsidRDefault="009F30D8" w:rsidP="009F30D8">
            <w:pPr>
              <w:pStyle w:val="ListParagraph"/>
              <w:numPr>
                <w:ilvl w:val="0"/>
                <w:numId w:val="17"/>
              </w:numPr>
              <w:rPr>
                <w:rFonts w:asciiTheme="minorHAnsi" w:hAnsiTheme="minorHAnsi" w:cstheme="minorHAnsi"/>
                <w:sz w:val="18"/>
              </w:rPr>
            </w:pPr>
            <w:r>
              <w:rPr>
                <w:rFonts w:asciiTheme="minorHAnsi" w:hAnsiTheme="minorHAnsi" w:cstheme="minorHAnsi"/>
                <w:sz w:val="18"/>
              </w:rPr>
              <w:t>Agenda</w:t>
            </w:r>
          </w:p>
          <w:p w:rsidR="00CF3FF1" w:rsidRDefault="00CF3FF1" w:rsidP="009F30D8">
            <w:pPr>
              <w:pStyle w:val="ListParagraph"/>
              <w:numPr>
                <w:ilvl w:val="1"/>
                <w:numId w:val="17"/>
              </w:numPr>
              <w:rPr>
                <w:rFonts w:asciiTheme="minorHAnsi" w:hAnsiTheme="minorHAnsi" w:cstheme="minorHAnsi"/>
                <w:sz w:val="18"/>
              </w:rPr>
            </w:pPr>
            <w:r>
              <w:rPr>
                <w:rFonts w:asciiTheme="minorHAnsi" w:hAnsiTheme="minorHAnsi" w:cstheme="minorHAnsi"/>
                <w:sz w:val="18"/>
              </w:rPr>
              <w:t>Quorum Confirmation</w:t>
            </w:r>
          </w:p>
          <w:p w:rsidR="00936775" w:rsidRPr="00CF3FF1" w:rsidRDefault="00936775" w:rsidP="00CF3FF1">
            <w:pPr>
              <w:pStyle w:val="ListParagraph"/>
              <w:numPr>
                <w:ilvl w:val="1"/>
                <w:numId w:val="17"/>
              </w:numPr>
              <w:rPr>
                <w:rFonts w:asciiTheme="minorHAnsi" w:hAnsiTheme="minorHAnsi" w:cstheme="minorHAnsi"/>
                <w:sz w:val="18"/>
              </w:rPr>
            </w:pPr>
            <w:r>
              <w:rPr>
                <w:rFonts w:asciiTheme="minorHAnsi" w:hAnsiTheme="minorHAnsi" w:cstheme="minorHAnsi"/>
                <w:sz w:val="18"/>
              </w:rPr>
              <w:t>2013 Key Success Highlights – Front Pond, Tree Replacement, Front Maintenance Agreement &amp; Road Repair/Replacement Plan</w:t>
            </w:r>
            <w:r w:rsidR="00CF3FF1">
              <w:rPr>
                <w:rFonts w:asciiTheme="minorHAnsi" w:hAnsiTheme="minorHAnsi" w:cstheme="minorHAnsi"/>
                <w:sz w:val="18"/>
              </w:rPr>
              <w:t xml:space="preserve">, </w:t>
            </w:r>
            <w:r w:rsidR="00CF3FF1">
              <w:rPr>
                <w:rFonts w:asciiTheme="minorHAnsi" w:hAnsiTheme="minorHAnsi" w:cstheme="minorHAnsi"/>
                <w:sz w:val="18"/>
              </w:rPr>
              <w:t>12</w:t>
            </w:r>
            <w:r w:rsidR="00CF3FF1" w:rsidRPr="00B40AC1">
              <w:rPr>
                <w:rFonts w:asciiTheme="minorHAnsi" w:hAnsiTheme="minorHAnsi" w:cstheme="minorHAnsi"/>
                <w:sz w:val="18"/>
                <w:vertAlign w:val="superscript"/>
              </w:rPr>
              <w:t>th</w:t>
            </w:r>
            <w:r w:rsidR="00CF3FF1">
              <w:rPr>
                <w:rFonts w:asciiTheme="minorHAnsi" w:hAnsiTheme="minorHAnsi" w:cstheme="minorHAnsi"/>
                <w:sz w:val="18"/>
              </w:rPr>
              <w:t xml:space="preserve"> Amendment to comply with Federal </w:t>
            </w:r>
            <w:proofErr w:type="spellStart"/>
            <w:r w:rsidR="00CF3FF1">
              <w:rPr>
                <w:rFonts w:asciiTheme="minorHAnsi" w:hAnsiTheme="minorHAnsi" w:cstheme="minorHAnsi"/>
                <w:sz w:val="18"/>
              </w:rPr>
              <w:t>Regs</w:t>
            </w:r>
            <w:proofErr w:type="spellEnd"/>
            <w:r w:rsidR="00CF3FF1">
              <w:rPr>
                <w:rFonts w:asciiTheme="minorHAnsi" w:hAnsiTheme="minorHAnsi" w:cstheme="minorHAnsi"/>
                <w:sz w:val="18"/>
              </w:rPr>
              <w:t>.</w:t>
            </w:r>
            <w:r w:rsidR="00CF3FF1">
              <w:rPr>
                <w:rFonts w:asciiTheme="minorHAnsi" w:hAnsiTheme="minorHAnsi" w:cstheme="minorHAnsi"/>
                <w:sz w:val="18"/>
              </w:rPr>
              <w:t xml:space="preserve">, and </w:t>
            </w:r>
            <w:r w:rsidR="00CF3FF1">
              <w:rPr>
                <w:rFonts w:asciiTheme="minorHAnsi" w:hAnsiTheme="minorHAnsi" w:cstheme="minorHAnsi"/>
                <w:sz w:val="18"/>
              </w:rPr>
              <w:t xml:space="preserve">M&amp;B completion </w:t>
            </w:r>
          </w:p>
          <w:p w:rsidR="00936775" w:rsidRDefault="009F30D8" w:rsidP="00936775">
            <w:pPr>
              <w:pStyle w:val="ListParagraph"/>
              <w:numPr>
                <w:ilvl w:val="1"/>
                <w:numId w:val="17"/>
              </w:numPr>
              <w:rPr>
                <w:rFonts w:asciiTheme="minorHAnsi" w:hAnsiTheme="minorHAnsi" w:cstheme="minorHAnsi"/>
                <w:sz w:val="18"/>
              </w:rPr>
            </w:pPr>
            <w:r>
              <w:rPr>
                <w:rFonts w:asciiTheme="minorHAnsi" w:hAnsiTheme="minorHAnsi" w:cstheme="minorHAnsi"/>
                <w:sz w:val="18"/>
              </w:rPr>
              <w:t>Road Commission Update</w:t>
            </w:r>
            <w:r w:rsidR="00936775">
              <w:rPr>
                <w:rFonts w:asciiTheme="minorHAnsi" w:hAnsiTheme="minorHAnsi" w:cstheme="minorHAnsi"/>
                <w:sz w:val="18"/>
              </w:rPr>
              <w:t xml:space="preserve"> – </w:t>
            </w:r>
            <w:r w:rsidR="0099324E">
              <w:rPr>
                <w:rFonts w:asciiTheme="minorHAnsi" w:hAnsiTheme="minorHAnsi" w:cstheme="minorHAnsi"/>
                <w:sz w:val="18"/>
              </w:rPr>
              <w:t xml:space="preserve">M&amp;B along with Dale Bowman, Chris </w:t>
            </w:r>
            <w:proofErr w:type="spellStart"/>
            <w:r w:rsidR="0099324E">
              <w:rPr>
                <w:rFonts w:asciiTheme="minorHAnsi" w:hAnsiTheme="minorHAnsi" w:cstheme="minorHAnsi"/>
                <w:sz w:val="18"/>
              </w:rPr>
              <w:t>Beckering</w:t>
            </w:r>
            <w:proofErr w:type="spellEnd"/>
            <w:r w:rsidR="0099324E">
              <w:rPr>
                <w:rFonts w:asciiTheme="minorHAnsi" w:hAnsiTheme="minorHAnsi" w:cstheme="minorHAnsi"/>
                <w:sz w:val="18"/>
              </w:rPr>
              <w:t xml:space="preserve"> &amp; Jeff Yost</w:t>
            </w:r>
          </w:p>
          <w:p w:rsidR="00CF3FF1" w:rsidRDefault="00CF3FF1" w:rsidP="00CF3FF1">
            <w:pPr>
              <w:pStyle w:val="ListParagraph"/>
              <w:numPr>
                <w:ilvl w:val="1"/>
                <w:numId w:val="17"/>
              </w:numPr>
              <w:rPr>
                <w:rFonts w:asciiTheme="minorHAnsi" w:hAnsiTheme="minorHAnsi" w:cstheme="minorHAnsi"/>
                <w:sz w:val="18"/>
              </w:rPr>
            </w:pPr>
            <w:r>
              <w:rPr>
                <w:rFonts w:asciiTheme="minorHAnsi" w:hAnsiTheme="minorHAnsi" w:cstheme="minorHAnsi"/>
                <w:sz w:val="18"/>
              </w:rPr>
              <w:t>Front Entrance Presentation/Update – TCCA (10 min)</w:t>
            </w:r>
          </w:p>
          <w:p w:rsidR="00CF3FF1" w:rsidRDefault="00CF3FF1" w:rsidP="00CF3FF1">
            <w:pPr>
              <w:pStyle w:val="ListParagraph"/>
              <w:numPr>
                <w:ilvl w:val="1"/>
                <w:numId w:val="17"/>
              </w:numPr>
              <w:rPr>
                <w:rFonts w:asciiTheme="minorHAnsi" w:hAnsiTheme="minorHAnsi" w:cstheme="minorHAnsi"/>
                <w:sz w:val="18"/>
              </w:rPr>
            </w:pPr>
            <w:r>
              <w:rPr>
                <w:rFonts w:asciiTheme="minorHAnsi" w:hAnsiTheme="minorHAnsi" w:cstheme="minorHAnsi"/>
                <w:sz w:val="18"/>
              </w:rPr>
              <w:t>2013 Financial performance</w:t>
            </w:r>
          </w:p>
          <w:p w:rsidR="00CF3FF1" w:rsidRDefault="00CF3FF1" w:rsidP="00CF3FF1">
            <w:pPr>
              <w:pStyle w:val="ListParagraph"/>
              <w:numPr>
                <w:ilvl w:val="1"/>
                <w:numId w:val="17"/>
              </w:numPr>
              <w:rPr>
                <w:rFonts w:asciiTheme="minorHAnsi" w:hAnsiTheme="minorHAnsi" w:cstheme="minorHAnsi"/>
                <w:sz w:val="18"/>
              </w:rPr>
            </w:pPr>
            <w:r>
              <w:rPr>
                <w:rFonts w:asciiTheme="minorHAnsi" w:hAnsiTheme="minorHAnsi" w:cstheme="minorHAnsi"/>
                <w:sz w:val="18"/>
              </w:rPr>
              <w:t>2014 Budget &amp; Dues Review</w:t>
            </w:r>
          </w:p>
          <w:p w:rsidR="00CF3FF1" w:rsidRDefault="00CF3FF1" w:rsidP="00CF3FF1">
            <w:pPr>
              <w:pStyle w:val="ListParagraph"/>
              <w:numPr>
                <w:ilvl w:val="1"/>
                <w:numId w:val="17"/>
              </w:numPr>
              <w:rPr>
                <w:rFonts w:asciiTheme="minorHAnsi" w:hAnsiTheme="minorHAnsi" w:cstheme="minorHAnsi"/>
                <w:sz w:val="18"/>
              </w:rPr>
            </w:pPr>
            <w:r>
              <w:rPr>
                <w:rFonts w:asciiTheme="minorHAnsi" w:hAnsiTheme="minorHAnsi" w:cstheme="minorHAnsi"/>
                <w:sz w:val="18"/>
              </w:rPr>
              <w:t>Board Member Election</w:t>
            </w:r>
          </w:p>
          <w:p w:rsidR="0099324E" w:rsidRPr="00936775" w:rsidRDefault="0099324E" w:rsidP="0099324E">
            <w:pPr>
              <w:pStyle w:val="ListParagraph"/>
              <w:numPr>
                <w:ilvl w:val="0"/>
                <w:numId w:val="17"/>
              </w:numPr>
              <w:rPr>
                <w:rFonts w:asciiTheme="minorHAnsi" w:hAnsiTheme="minorHAnsi" w:cstheme="minorHAnsi"/>
                <w:sz w:val="18"/>
              </w:rPr>
            </w:pPr>
            <w:r>
              <w:rPr>
                <w:rFonts w:asciiTheme="minorHAnsi" w:hAnsiTheme="minorHAnsi" w:cstheme="minorHAnsi"/>
                <w:sz w:val="18"/>
              </w:rPr>
              <w:t>Presentation needs to be created for meeting prior to January board meeting</w:t>
            </w:r>
          </w:p>
        </w:tc>
      </w:tr>
      <w:tr w:rsidR="007F7975" w:rsidRPr="00456620" w:rsidTr="006F10DF">
        <w:trPr>
          <w:trHeight w:hRule="exact" w:val="101"/>
          <w:jc w:val="center"/>
        </w:trPr>
        <w:tc>
          <w:tcPr>
            <w:tcW w:w="10810" w:type="dxa"/>
            <w:gridSpan w:val="6"/>
            <w:tcBorders>
              <w:top w:val="single" w:sz="4" w:space="0" w:color="C0C0C0"/>
            </w:tcBorders>
            <w:shd w:val="clear" w:color="auto" w:fill="auto"/>
            <w:tcMar>
              <w:left w:w="0" w:type="dxa"/>
            </w:tcMar>
            <w:vAlign w:val="center"/>
          </w:tcPr>
          <w:p w:rsidR="007F7975" w:rsidRPr="00CE6342" w:rsidRDefault="007F7975" w:rsidP="006F10DF"/>
        </w:tc>
      </w:tr>
      <w:tr w:rsidR="007F7975" w:rsidRPr="00692553" w:rsidTr="006F10DF">
        <w:trPr>
          <w:trHeight w:val="360"/>
          <w:jc w:val="center"/>
        </w:trPr>
        <w:tc>
          <w:tcPr>
            <w:tcW w:w="5678"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F7975" w:rsidRPr="00692553" w:rsidRDefault="007F7975" w:rsidP="006F10DF">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7F7975" w:rsidRPr="00692553" w:rsidRDefault="007F7975" w:rsidP="006F10DF">
            <w:pPr>
              <w:pStyle w:val="AllCapsHeading"/>
            </w:pPr>
            <w:r>
              <w:t>Person responsible</w:t>
            </w:r>
          </w:p>
        </w:tc>
        <w:tc>
          <w:tcPr>
            <w:tcW w:w="26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F7975" w:rsidRPr="00692553" w:rsidRDefault="007F7975" w:rsidP="006F10DF">
            <w:pPr>
              <w:pStyle w:val="AllCapsHeading"/>
            </w:pPr>
            <w:r>
              <w:t>Deadline</w:t>
            </w:r>
          </w:p>
        </w:tc>
      </w:tr>
      <w:tr w:rsidR="007F7975" w:rsidRPr="00692553" w:rsidTr="006F10DF">
        <w:trPr>
          <w:trHeight w:val="360"/>
          <w:jc w:val="center"/>
        </w:trPr>
        <w:tc>
          <w:tcPr>
            <w:tcW w:w="567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7F7975" w:rsidRPr="00692553" w:rsidRDefault="0099324E" w:rsidP="006F10DF">
            <w:r>
              <w:t>Create PPT presentation for annual meeting</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7F7975" w:rsidRPr="00692553" w:rsidRDefault="0099324E" w:rsidP="006F10DF">
            <w:r>
              <w:t>J. Yost</w:t>
            </w:r>
          </w:p>
        </w:tc>
        <w:tc>
          <w:tcPr>
            <w:tcW w:w="26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7F7975" w:rsidRPr="00692553" w:rsidRDefault="002709BB" w:rsidP="006F10DF">
            <w:r>
              <w:t>1/19</w:t>
            </w:r>
            <w:r w:rsidR="0099324E">
              <w:t>/14</w:t>
            </w:r>
          </w:p>
        </w:tc>
      </w:tr>
    </w:tbl>
    <w:p w:rsidR="007F7975" w:rsidRPr="00692553" w:rsidRDefault="007F7975" w:rsidP="007F7975"/>
    <w:tbl>
      <w:tblPr>
        <w:tblW w:w="10810" w:type="dxa"/>
        <w:jc w:val="center"/>
        <w:tblInd w:w="-195" w:type="dxa"/>
        <w:tblLayout w:type="fixed"/>
        <w:tblCellMar>
          <w:top w:w="14" w:type="dxa"/>
          <w:left w:w="86" w:type="dxa"/>
          <w:bottom w:w="14" w:type="dxa"/>
          <w:right w:w="86" w:type="dxa"/>
        </w:tblCellMar>
        <w:tblLook w:val="0000" w:firstRow="0" w:lastRow="0" w:firstColumn="0" w:lastColumn="0" w:noHBand="0" w:noVBand="0"/>
      </w:tblPr>
      <w:tblGrid>
        <w:gridCol w:w="1467"/>
        <w:gridCol w:w="1070"/>
        <w:gridCol w:w="3141"/>
        <w:gridCol w:w="606"/>
        <w:gridCol w:w="1908"/>
        <w:gridCol w:w="2618"/>
      </w:tblGrid>
      <w:tr w:rsidR="00C61AE6" w:rsidRPr="00692553" w:rsidTr="00E139CE">
        <w:trPr>
          <w:trHeight w:val="360"/>
          <w:jc w:val="center"/>
        </w:trPr>
        <w:tc>
          <w:tcPr>
            <w:tcW w:w="2537" w:type="dxa"/>
            <w:gridSpan w:val="2"/>
            <w:tcBorders>
              <w:bottom w:val="single" w:sz="12" w:space="0" w:color="999999"/>
            </w:tcBorders>
            <w:shd w:val="clear" w:color="auto" w:fill="auto"/>
            <w:tcMar>
              <w:left w:w="0" w:type="dxa"/>
            </w:tcMar>
            <w:vAlign w:val="center"/>
          </w:tcPr>
          <w:p w:rsidR="00C61AE6" w:rsidRPr="00692553" w:rsidRDefault="00C61AE6" w:rsidP="00E139CE">
            <w:pPr>
              <w:pStyle w:val="Heading4"/>
              <w:framePr w:hSpace="0" w:wrap="auto" w:vAnchor="margin" w:hAnchor="text" w:xAlign="left" w:yAlign="inline"/>
              <w:suppressOverlap w:val="0"/>
            </w:pPr>
          </w:p>
        </w:tc>
        <w:tc>
          <w:tcPr>
            <w:tcW w:w="3747" w:type="dxa"/>
            <w:gridSpan w:val="2"/>
            <w:tcBorders>
              <w:bottom w:val="single" w:sz="12" w:space="0" w:color="999999"/>
            </w:tcBorders>
            <w:shd w:val="clear" w:color="auto" w:fill="auto"/>
            <w:tcMar>
              <w:left w:w="0" w:type="dxa"/>
            </w:tcMar>
            <w:vAlign w:val="center"/>
          </w:tcPr>
          <w:p w:rsidR="00C61AE6" w:rsidRPr="00692553" w:rsidRDefault="00657A46" w:rsidP="00E139CE">
            <w:pPr>
              <w:pStyle w:val="Heading4"/>
              <w:framePr w:hSpace="0" w:wrap="auto" w:vAnchor="margin" w:hAnchor="text" w:xAlign="left" w:yAlign="inline"/>
              <w:suppressOverlap w:val="0"/>
            </w:pPr>
            <w:r>
              <w:t>Open discussion topics</w:t>
            </w:r>
          </w:p>
        </w:tc>
        <w:tc>
          <w:tcPr>
            <w:tcW w:w="4526" w:type="dxa"/>
            <w:gridSpan w:val="2"/>
            <w:tcBorders>
              <w:bottom w:val="single" w:sz="12" w:space="0" w:color="999999"/>
            </w:tcBorders>
            <w:shd w:val="clear" w:color="auto" w:fill="auto"/>
            <w:tcMar>
              <w:left w:w="0" w:type="dxa"/>
            </w:tcMar>
            <w:vAlign w:val="center"/>
          </w:tcPr>
          <w:p w:rsidR="00C61AE6" w:rsidRPr="00CE6342" w:rsidRDefault="00C61AE6" w:rsidP="00E139CE">
            <w:pPr>
              <w:pStyle w:val="Heading5"/>
            </w:pPr>
          </w:p>
        </w:tc>
      </w:tr>
      <w:tr w:rsidR="00C61AE6" w:rsidRPr="00692553" w:rsidTr="00E139CE">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61AE6" w:rsidRPr="00692553" w:rsidRDefault="00C61AE6" w:rsidP="00E139CE">
            <w:pPr>
              <w:pStyle w:val="AllCapsHeading"/>
            </w:pPr>
            <w:r>
              <w:t>Discussion</w:t>
            </w:r>
          </w:p>
        </w:tc>
        <w:tc>
          <w:tcPr>
            <w:tcW w:w="934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A809B4" w:rsidRDefault="00657A46" w:rsidP="00653EBC">
            <w:pPr>
              <w:pStyle w:val="ListParagraph"/>
              <w:numPr>
                <w:ilvl w:val="0"/>
                <w:numId w:val="18"/>
              </w:numPr>
              <w:rPr>
                <w:rFonts w:asciiTheme="minorHAnsi" w:hAnsiTheme="minorHAnsi" w:cstheme="minorHAnsi"/>
                <w:sz w:val="18"/>
              </w:rPr>
            </w:pPr>
            <w:r>
              <w:rPr>
                <w:rFonts w:asciiTheme="minorHAnsi" w:hAnsiTheme="minorHAnsi" w:cstheme="minorHAnsi"/>
                <w:sz w:val="18"/>
              </w:rPr>
              <w:t xml:space="preserve"> </w:t>
            </w:r>
            <w:r w:rsidR="00653EBC">
              <w:rPr>
                <w:rFonts w:asciiTheme="minorHAnsi" w:hAnsiTheme="minorHAnsi" w:cstheme="minorHAnsi"/>
                <w:sz w:val="18"/>
              </w:rPr>
              <w:t>3</w:t>
            </w:r>
            <w:r w:rsidR="00653EBC" w:rsidRPr="00653EBC">
              <w:rPr>
                <w:rFonts w:asciiTheme="minorHAnsi" w:hAnsiTheme="minorHAnsi" w:cstheme="minorHAnsi"/>
                <w:sz w:val="18"/>
                <w:vertAlign w:val="superscript"/>
              </w:rPr>
              <w:t>rd</w:t>
            </w:r>
            <w:r w:rsidR="00653EBC">
              <w:rPr>
                <w:rFonts w:asciiTheme="minorHAnsi" w:hAnsiTheme="minorHAnsi" w:cstheme="minorHAnsi"/>
                <w:sz w:val="18"/>
              </w:rPr>
              <w:t xml:space="preserve"> Party Management Team discussion – Pros &amp; Cons</w:t>
            </w:r>
          </w:p>
          <w:p w:rsidR="00653EBC" w:rsidRDefault="00653EBC" w:rsidP="00653EBC">
            <w:pPr>
              <w:pStyle w:val="ListParagraph"/>
              <w:numPr>
                <w:ilvl w:val="1"/>
                <w:numId w:val="18"/>
              </w:numPr>
              <w:rPr>
                <w:rFonts w:asciiTheme="minorHAnsi" w:hAnsiTheme="minorHAnsi" w:cstheme="minorHAnsi"/>
                <w:sz w:val="18"/>
              </w:rPr>
            </w:pPr>
            <w:r>
              <w:rPr>
                <w:rFonts w:asciiTheme="minorHAnsi" w:hAnsiTheme="minorHAnsi" w:cstheme="minorHAnsi"/>
                <w:sz w:val="18"/>
              </w:rPr>
              <w:t>Homeowners are requiring and deserve increased and constant communication.  The size and complexity of the neighborhood with the 5 associations is too much for a group of volunteers that have no consistency year after year.</w:t>
            </w:r>
            <w:r w:rsidR="001578CF">
              <w:rPr>
                <w:rFonts w:asciiTheme="minorHAnsi" w:hAnsiTheme="minorHAnsi" w:cstheme="minorHAnsi"/>
                <w:sz w:val="18"/>
              </w:rPr>
              <w:t xml:space="preserve">  We’re exploring the approx. costs, benefits. </w:t>
            </w:r>
          </w:p>
          <w:p w:rsidR="00653EBC" w:rsidRDefault="00653EBC" w:rsidP="00653EBC">
            <w:pPr>
              <w:pStyle w:val="ListParagraph"/>
              <w:numPr>
                <w:ilvl w:val="1"/>
                <w:numId w:val="18"/>
              </w:numPr>
              <w:rPr>
                <w:rFonts w:asciiTheme="minorHAnsi" w:hAnsiTheme="minorHAnsi" w:cstheme="minorHAnsi"/>
                <w:sz w:val="18"/>
              </w:rPr>
            </w:pPr>
            <w:r>
              <w:rPr>
                <w:rFonts w:asciiTheme="minorHAnsi" w:hAnsiTheme="minorHAnsi" w:cstheme="minorHAnsi"/>
                <w:sz w:val="18"/>
              </w:rPr>
              <w:t>Proposals have been received from 3 management companies for discussion</w:t>
            </w:r>
          </w:p>
          <w:p w:rsidR="001578CF" w:rsidRDefault="00653EBC" w:rsidP="00653EBC">
            <w:pPr>
              <w:pStyle w:val="ListParagraph"/>
              <w:numPr>
                <w:ilvl w:val="1"/>
                <w:numId w:val="18"/>
              </w:numPr>
              <w:rPr>
                <w:rFonts w:asciiTheme="minorHAnsi" w:hAnsiTheme="minorHAnsi" w:cstheme="minorHAnsi"/>
                <w:sz w:val="18"/>
              </w:rPr>
            </w:pPr>
            <w:r>
              <w:rPr>
                <w:rFonts w:asciiTheme="minorHAnsi" w:hAnsiTheme="minorHAnsi" w:cstheme="minorHAnsi"/>
                <w:sz w:val="18"/>
              </w:rPr>
              <w:t>Concern was raised against a property management based on potential for it to ruin progress made with other associations and the benefit that they provide vs. the cost.</w:t>
            </w:r>
            <w:r w:rsidR="001578CF">
              <w:rPr>
                <w:rFonts w:asciiTheme="minorHAnsi" w:hAnsiTheme="minorHAnsi" w:cstheme="minorHAnsi"/>
                <w:sz w:val="18"/>
              </w:rPr>
              <w:t xml:space="preserve"> </w:t>
            </w:r>
          </w:p>
          <w:p w:rsidR="00653EBC" w:rsidRDefault="001578CF" w:rsidP="00653EBC">
            <w:pPr>
              <w:pStyle w:val="ListParagraph"/>
              <w:numPr>
                <w:ilvl w:val="1"/>
                <w:numId w:val="18"/>
              </w:numPr>
              <w:rPr>
                <w:rFonts w:asciiTheme="minorHAnsi" w:hAnsiTheme="minorHAnsi" w:cstheme="minorHAnsi"/>
                <w:sz w:val="18"/>
              </w:rPr>
            </w:pPr>
            <w:r>
              <w:rPr>
                <w:rFonts w:asciiTheme="minorHAnsi" w:hAnsiTheme="minorHAnsi" w:cstheme="minorHAnsi"/>
                <w:sz w:val="18"/>
              </w:rPr>
              <w:t>A potential benefit is the collaboration with other neighborhoods for reduced costs of services.</w:t>
            </w:r>
          </w:p>
          <w:p w:rsidR="001578CF" w:rsidRDefault="001578CF" w:rsidP="00653EBC">
            <w:pPr>
              <w:pStyle w:val="ListParagraph"/>
              <w:numPr>
                <w:ilvl w:val="1"/>
                <w:numId w:val="18"/>
              </w:numPr>
              <w:rPr>
                <w:rFonts w:asciiTheme="minorHAnsi" w:hAnsiTheme="minorHAnsi" w:cstheme="minorHAnsi"/>
                <w:sz w:val="18"/>
              </w:rPr>
            </w:pPr>
            <w:r>
              <w:rPr>
                <w:rFonts w:asciiTheme="minorHAnsi" w:hAnsiTheme="minorHAnsi" w:cstheme="minorHAnsi"/>
                <w:sz w:val="18"/>
              </w:rPr>
              <w:t>A property management company ensures continuity and consistency we have not seen.</w:t>
            </w:r>
          </w:p>
          <w:p w:rsidR="001578CF" w:rsidRDefault="001578CF" w:rsidP="00653EBC">
            <w:pPr>
              <w:pStyle w:val="ListParagraph"/>
              <w:numPr>
                <w:ilvl w:val="1"/>
                <w:numId w:val="18"/>
              </w:numPr>
              <w:rPr>
                <w:rFonts w:asciiTheme="minorHAnsi" w:hAnsiTheme="minorHAnsi" w:cstheme="minorHAnsi"/>
                <w:sz w:val="18"/>
              </w:rPr>
            </w:pPr>
            <w:r>
              <w:rPr>
                <w:rFonts w:asciiTheme="minorHAnsi" w:hAnsiTheme="minorHAnsi" w:cstheme="minorHAnsi"/>
                <w:sz w:val="18"/>
              </w:rPr>
              <w:t>Initial vote from the board members was 6 for and 2 against moving to a property management co.</w:t>
            </w:r>
          </w:p>
          <w:p w:rsidR="00653EBC" w:rsidRDefault="00653EBC" w:rsidP="00653EBC">
            <w:pPr>
              <w:pStyle w:val="ListParagraph"/>
              <w:numPr>
                <w:ilvl w:val="1"/>
                <w:numId w:val="18"/>
              </w:numPr>
              <w:rPr>
                <w:rFonts w:asciiTheme="minorHAnsi" w:hAnsiTheme="minorHAnsi" w:cstheme="minorHAnsi"/>
                <w:sz w:val="18"/>
              </w:rPr>
            </w:pPr>
            <w:r>
              <w:rPr>
                <w:rFonts w:asciiTheme="minorHAnsi" w:hAnsiTheme="minorHAnsi" w:cstheme="minorHAnsi"/>
                <w:sz w:val="18"/>
              </w:rPr>
              <w:t>Decision has been made to determine if this is brought up at the annual meeting based on if there are any volunteers for the open positions or not.  This is not a vote, but just a discussion.</w:t>
            </w:r>
          </w:p>
          <w:p w:rsidR="00CF3FF1" w:rsidRDefault="00CF3FF1" w:rsidP="00CF3FF1">
            <w:pPr>
              <w:pStyle w:val="ListParagraph"/>
              <w:numPr>
                <w:ilvl w:val="0"/>
                <w:numId w:val="18"/>
              </w:numPr>
              <w:rPr>
                <w:rFonts w:asciiTheme="minorHAnsi" w:hAnsiTheme="minorHAnsi" w:cstheme="minorHAnsi"/>
                <w:sz w:val="18"/>
              </w:rPr>
            </w:pPr>
            <w:r>
              <w:rPr>
                <w:rFonts w:asciiTheme="minorHAnsi" w:hAnsiTheme="minorHAnsi" w:cstheme="minorHAnsi"/>
                <w:sz w:val="18"/>
              </w:rPr>
              <w:t>Snow &amp; Salt</w:t>
            </w:r>
          </w:p>
          <w:p w:rsidR="00CF3FF1" w:rsidRDefault="00CF3FF1" w:rsidP="00CF3FF1">
            <w:pPr>
              <w:pStyle w:val="ListParagraph"/>
              <w:numPr>
                <w:ilvl w:val="1"/>
                <w:numId w:val="18"/>
              </w:numPr>
              <w:rPr>
                <w:rFonts w:asciiTheme="minorHAnsi" w:hAnsiTheme="minorHAnsi" w:cstheme="minorHAnsi"/>
                <w:sz w:val="18"/>
              </w:rPr>
            </w:pPr>
            <w:r>
              <w:rPr>
                <w:rFonts w:asciiTheme="minorHAnsi" w:hAnsiTheme="minorHAnsi" w:cstheme="minorHAnsi"/>
                <w:sz w:val="18"/>
              </w:rPr>
              <w:t xml:space="preserve">Concern has been raised by homeowners via Facebook regarding the condition of the roads.  </w:t>
            </w:r>
          </w:p>
          <w:p w:rsidR="00CF3FF1" w:rsidRDefault="00CF3FF1" w:rsidP="00CF3FF1">
            <w:pPr>
              <w:pStyle w:val="ListParagraph"/>
              <w:numPr>
                <w:ilvl w:val="1"/>
                <w:numId w:val="18"/>
              </w:numPr>
              <w:rPr>
                <w:rFonts w:asciiTheme="minorHAnsi" w:hAnsiTheme="minorHAnsi" w:cstheme="minorHAnsi"/>
                <w:sz w:val="18"/>
              </w:rPr>
            </w:pPr>
            <w:r>
              <w:rPr>
                <w:rFonts w:asciiTheme="minorHAnsi" w:hAnsiTheme="minorHAnsi" w:cstheme="minorHAnsi"/>
                <w:sz w:val="18"/>
              </w:rPr>
              <w:t>Adding an agenda item about the benefits of increasing plowing &amp; salting frequency for all roads for the ~$50-$60/</w:t>
            </w:r>
            <w:proofErr w:type="spellStart"/>
            <w:r>
              <w:rPr>
                <w:rFonts w:asciiTheme="minorHAnsi" w:hAnsiTheme="minorHAnsi" w:cstheme="minorHAnsi"/>
                <w:sz w:val="18"/>
              </w:rPr>
              <w:t>hh</w:t>
            </w:r>
            <w:proofErr w:type="spellEnd"/>
            <w:r>
              <w:rPr>
                <w:rFonts w:asciiTheme="minorHAnsi" w:hAnsiTheme="minorHAnsi" w:cstheme="minorHAnsi"/>
                <w:sz w:val="18"/>
              </w:rPr>
              <w:t>.</w:t>
            </w:r>
          </w:p>
          <w:p w:rsidR="00CF3FF1" w:rsidRPr="00653EBC" w:rsidRDefault="00CF3FF1" w:rsidP="00CF3FF1">
            <w:pPr>
              <w:pStyle w:val="ListParagraph"/>
              <w:numPr>
                <w:ilvl w:val="1"/>
                <w:numId w:val="18"/>
              </w:numPr>
              <w:rPr>
                <w:rFonts w:asciiTheme="minorHAnsi" w:hAnsiTheme="minorHAnsi" w:cstheme="minorHAnsi"/>
                <w:sz w:val="18"/>
              </w:rPr>
            </w:pPr>
            <w:r>
              <w:rPr>
                <w:rFonts w:asciiTheme="minorHAnsi" w:hAnsiTheme="minorHAnsi" w:cstheme="minorHAnsi"/>
                <w:sz w:val="18"/>
              </w:rPr>
              <w:t>Voting at annual meeting to get the “pulse of the neighborhood” to see if this is a direction they would like to go.</w:t>
            </w:r>
          </w:p>
        </w:tc>
      </w:tr>
      <w:tr w:rsidR="00C61AE6" w:rsidRPr="00456620" w:rsidTr="00E139CE">
        <w:trPr>
          <w:trHeight w:hRule="exact" w:val="101"/>
          <w:jc w:val="center"/>
        </w:trPr>
        <w:tc>
          <w:tcPr>
            <w:tcW w:w="10810" w:type="dxa"/>
            <w:gridSpan w:val="6"/>
            <w:tcBorders>
              <w:top w:val="single" w:sz="4" w:space="0" w:color="C0C0C0"/>
            </w:tcBorders>
            <w:shd w:val="clear" w:color="auto" w:fill="auto"/>
            <w:tcMar>
              <w:left w:w="0" w:type="dxa"/>
            </w:tcMar>
            <w:vAlign w:val="center"/>
          </w:tcPr>
          <w:p w:rsidR="00C61AE6" w:rsidRPr="00CE6342" w:rsidRDefault="00C61AE6" w:rsidP="00E139CE"/>
        </w:tc>
      </w:tr>
      <w:tr w:rsidR="00C61AE6" w:rsidRPr="00692553" w:rsidTr="00E139CE">
        <w:trPr>
          <w:trHeight w:val="360"/>
          <w:jc w:val="center"/>
        </w:trPr>
        <w:tc>
          <w:tcPr>
            <w:tcW w:w="5678"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C61AE6" w:rsidRPr="00692553" w:rsidRDefault="00C61AE6" w:rsidP="00E139CE">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61AE6" w:rsidRPr="00692553" w:rsidRDefault="00C61AE6" w:rsidP="00E139CE">
            <w:pPr>
              <w:pStyle w:val="AllCapsHeading"/>
            </w:pPr>
            <w:r>
              <w:t>Person responsible</w:t>
            </w:r>
          </w:p>
        </w:tc>
        <w:tc>
          <w:tcPr>
            <w:tcW w:w="26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61AE6" w:rsidRPr="00692553" w:rsidRDefault="00C61AE6" w:rsidP="00E139CE">
            <w:pPr>
              <w:pStyle w:val="AllCapsHeading"/>
            </w:pPr>
            <w:r>
              <w:t>Deadline</w:t>
            </w:r>
          </w:p>
        </w:tc>
      </w:tr>
      <w:tr w:rsidR="00C61AE6" w:rsidRPr="00692553" w:rsidTr="00E139CE">
        <w:trPr>
          <w:trHeight w:val="360"/>
          <w:jc w:val="center"/>
        </w:trPr>
        <w:tc>
          <w:tcPr>
            <w:tcW w:w="567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61AE6" w:rsidRPr="00692553" w:rsidRDefault="00C61AE6" w:rsidP="00E139CE"/>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61AE6" w:rsidRPr="00692553" w:rsidRDefault="00C61AE6" w:rsidP="00E139CE"/>
        </w:tc>
        <w:tc>
          <w:tcPr>
            <w:tcW w:w="26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61AE6" w:rsidRPr="00692553" w:rsidRDefault="00C61AE6" w:rsidP="00E139CE"/>
        </w:tc>
      </w:tr>
    </w:tbl>
    <w:p w:rsidR="007F7975" w:rsidRPr="00692553" w:rsidRDefault="007F7975" w:rsidP="00BB5323"/>
    <w:sectPr w:rsidR="007F7975" w:rsidRPr="00692553" w:rsidSect="003C4BA9">
      <w:type w:val="continuous"/>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FA2"/>
    <w:multiLevelType w:val="hybridMultilevel"/>
    <w:tmpl w:val="79EA8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672AA"/>
    <w:multiLevelType w:val="hybridMultilevel"/>
    <w:tmpl w:val="37F888A6"/>
    <w:lvl w:ilvl="0" w:tplc="DBE80E9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C65DF"/>
    <w:multiLevelType w:val="hybridMultilevel"/>
    <w:tmpl w:val="0FEAF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62940"/>
    <w:multiLevelType w:val="hybridMultilevel"/>
    <w:tmpl w:val="1A6E35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5550F2"/>
    <w:multiLevelType w:val="hybridMultilevel"/>
    <w:tmpl w:val="2BDE622E"/>
    <w:lvl w:ilvl="0" w:tplc="A9C6B0D4">
      <w:start w:val="1"/>
      <w:numFmt w:val="decimal"/>
      <w:lvlText w:val="%1."/>
      <w:lvlJc w:val="left"/>
      <w:pPr>
        <w:ind w:left="360" w:hanging="360"/>
      </w:pPr>
      <w:rPr>
        <w:rFonts w:asciiTheme="minorHAnsi" w:eastAsia="Times New Roman"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C58D1"/>
    <w:multiLevelType w:val="hybridMultilevel"/>
    <w:tmpl w:val="47DE6C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7E3B5A"/>
    <w:multiLevelType w:val="hybridMultilevel"/>
    <w:tmpl w:val="182CBB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0421FF"/>
    <w:multiLevelType w:val="hybridMultilevel"/>
    <w:tmpl w:val="E720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21B98"/>
    <w:multiLevelType w:val="hybridMultilevel"/>
    <w:tmpl w:val="91249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B60739"/>
    <w:multiLevelType w:val="hybridMultilevel"/>
    <w:tmpl w:val="F056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808E3"/>
    <w:multiLevelType w:val="hybridMultilevel"/>
    <w:tmpl w:val="C4604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A7204"/>
    <w:multiLevelType w:val="hybridMultilevel"/>
    <w:tmpl w:val="AC5C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247EF"/>
    <w:multiLevelType w:val="hybridMultilevel"/>
    <w:tmpl w:val="AC62C2CA"/>
    <w:lvl w:ilvl="0" w:tplc="48C87546">
      <w:start w:val="1"/>
      <w:numFmt w:val="decimal"/>
      <w:lvlText w:val="%1."/>
      <w:lvlJc w:val="left"/>
      <w:pPr>
        <w:ind w:left="360" w:hanging="360"/>
      </w:pPr>
      <w:rPr>
        <w:rFonts w:asciiTheme="minorHAnsi" w:eastAsia="Times New Roman"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61BE7"/>
    <w:multiLevelType w:val="hybridMultilevel"/>
    <w:tmpl w:val="657A71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F62B68"/>
    <w:multiLevelType w:val="hybridMultilevel"/>
    <w:tmpl w:val="F432A6E2"/>
    <w:lvl w:ilvl="0" w:tplc="BB729D6E">
      <w:start w:val="1"/>
      <w:numFmt w:val="decimal"/>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242868"/>
    <w:multiLevelType w:val="hybridMultilevel"/>
    <w:tmpl w:val="99947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787D9E"/>
    <w:multiLevelType w:val="hybridMultilevel"/>
    <w:tmpl w:val="F432A6E2"/>
    <w:lvl w:ilvl="0" w:tplc="BB729D6E">
      <w:start w:val="1"/>
      <w:numFmt w:val="decimal"/>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28623B"/>
    <w:multiLevelType w:val="hybridMultilevel"/>
    <w:tmpl w:val="0ECCEF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13"/>
  </w:num>
  <w:num w:numId="4">
    <w:abstractNumId w:val="7"/>
  </w:num>
  <w:num w:numId="5">
    <w:abstractNumId w:val="5"/>
  </w:num>
  <w:num w:numId="6">
    <w:abstractNumId w:val="10"/>
  </w:num>
  <w:num w:numId="7">
    <w:abstractNumId w:val="9"/>
  </w:num>
  <w:num w:numId="8">
    <w:abstractNumId w:val="11"/>
  </w:num>
  <w:num w:numId="9">
    <w:abstractNumId w:val="2"/>
  </w:num>
  <w:num w:numId="10">
    <w:abstractNumId w:val="1"/>
  </w:num>
  <w:num w:numId="11">
    <w:abstractNumId w:val="16"/>
  </w:num>
  <w:num w:numId="12">
    <w:abstractNumId w:val="8"/>
  </w:num>
  <w:num w:numId="13">
    <w:abstractNumId w:val="3"/>
  </w:num>
  <w:num w:numId="14">
    <w:abstractNumId w:val="17"/>
  </w:num>
  <w:num w:numId="15">
    <w:abstractNumId w:val="6"/>
  </w:num>
  <w:num w:numId="16">
    <w:abstractNumId w:val="14"/>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F6"/>
    <w:rsid w:val="000145A5"/>
    <w:rsid w:val="00026389"/>
    <w:rsid w:val="00043514"/>
    <w:rsid w:val="00057C9F"/>
    <w:rsid w:val="00074100"/>
    <w:rsid w:val="00091B7E"/>
    <w:rsid w:val="00095EFC"/>
    <w:rsid w:val="000D44C4"/>
    <w:rsid w:val="000F198B"/>
    <w:rsid w:val="001071EC"/>
    <w:rsid w:val="00124212"/>
    <w:rsid w:val="00127EF6"/>
    <w:rsid w:val="001475FD"/>
    <w:rsid w:val="00151293"/>
    <w:rsid w:val="001578CF"/>
    <w:rsid w:val="00190071"/>
    <w:rsid w:val="00190418"/>
    <w:rsid w:val="001D1AF0"/>
    <w:rsid w:val="001E4962"/>
    <w:rsid w:val="001F2A05"/>
    <w:rsid w:val="002138F0"/>
    <w:rsid w:val="00215FF6"/>
    <w:rsid w:val="00241A9A"/>
    <w:rsid w:val="002666F7"/>
    <w:rsid w:val="002709BB"/>
    <w:rsid w:val="00294732"/>
    <w:rsid w:val="00295593"/>
    <w:rsid w:val="002A59C9"/>
    <w:rsid w:val="002B27CA"/>
    <w:rsid w:val="002E38E4"/>
    <w:rsid w:val="003258E9"/>
    <w:rsid w:val="00335CDC"/>
    <w:rsid w:val="00352C8E"/>
    <w:rsid w:val="00357021"/>
    <w:rsid w:val="00383DD5"/>
    <w:rsid w:val="0039295F"/>
    <w:rsid w:val="003B7FB6"/>
    <w:rsid w:val="003C0B97"/>
    <w:rsid w:val="003C4BA9"/>
    <w:rsid w:val="003E51F8"/>
    <w:rsid w:val="00417272"/>
    <w:rsid w:val="00440E2C"/>
    <w:rsid w:val="00451AB8"/>
    <w:rsid w:val="004531EC"/>
    <w:rsid w:val="00456620"/>
    <w:rsid w:val="00495E0E"/>
    <w:rsid w:val="004B28DF"/>
    <w:rsid w:val="004F5244"/>
    <w:rsid w:val="005052C5"/>
    <w:rsid w:val="0050794C"/>
    <w:rsid w:val="00513EF7"/>
    <w:rsid w:val="00531002"/>
    <w:rsid w:val="00541222"/>
    <w:rsid w:val="00567B5A"/>
    <w:rsid w:val="00575FB3"/>
    <w:rsid w:val="00583685"/>
    <w:rsid w:val="005A5300"/>
    <w:rsid w:val="005B6313"/>
    <w:rsid w:val="005B684C"/>
    <w:rsid w:val="005C6857"/>
    <w:rsid w:val="005D3B73"/>
    <w:rsid w:val="005F2A45"/>
    <w:rsid w:val="005F67F3"/>
    <w:rsid w:val="00607BFB"/>
    <w:rsid w:val="006230F0"/>
    <w:rsid w:val="00653EBC"/>
    <w:rsid w:val="00657A46"/>
    <w:rsid w:val="006911FE"/>
    <w:rsid w:val="00692553"/>
    <w:rsid w:val="006D01B8"/>
    <w:rsid w:val="006D12CB"/>
    <w:rsid w:val="006D1A60"/>
    <w:rsid w:val="006F7445"/>
    <w:rsid w:val="00705EBF"/>
    <w:rsid w:val="007410DE"/>
    <w:rsid w:val="007511FA"/>
    <w:rsid w:val="007554A1"/>
    <w:rsid w:val="00767651"/>
    <w:rsid w:val="007851FC"/>
    <w:rsid w:val="00792DCD"/>
    <w:rsid w:val="007A50DA"/>
    <w:rsid w:val="007C174F"/>
    <w:rsid w:val="007D58E0"/>
    <w:rsid w:val="007D7EE0"/>
    <w:rsid w:val="007F6AED"/>
    <w:rsid w:val="007F7975"/>
    <w:rsid w:val="00803B50"/>
    <w:rsid w:val="0085168B"/>
    <w:rsid w:val="008523F4"/>
    <w:rsid w:val="0086058B"/>
    <w:rsid w:val="00862244"/>
    <w:rsid w:val="008655EC"/>
    <w:rsid w:val="008979D8"/>
    <w:rsid w:val="008A1C3E"/>
    <w:rsid w:val="008A52C8"/>
    <w:rsid w:val="008C0306"/>
    <w:rsid w:val="008F49C0"/>
    <w:rsid w:val="0090282A"/>
    <w:rsid w:val="009032F4"/>
    <w:rsid w:val="00904FCA"/>
    <w:rsid w:val="00917963"/>
    <w:rsid w:val="00933904"/>
    <w:rsid w:val="00936775"/>
    <w:rsid w:val="00943FB0"/>
    <w:rsid w:val="00962CA2"/>
    <w:rsid w:val="00966655"/>
    <w:rsid w:val="0098140E"/>
    <w:rsid w:val="00981A1F"/>
    <w:rsid w:val="00987202"/>
    <w:rsid w:val="00992397"/>
    <w:rsid w:val="0099324E"/>
    <w:rsid w:val="009A4305"/>
    <w:rsid w:val="009E3C21"/>
    <w:rsid w:val="009E5649"/>
    <w:rsid w:val="009F19A8"/>
    <w:rsid w:val="009F30D8"/>
    <w:rsid w:val="00A35692"/>
    <w:rsid w:val="00A42FE8"/>
    <w:rsid w:val="00A56E21"/>
    <w:rsid w:val="00A76EBB"/>
    <w:rsid w:val="00A809B4"/>
    <w:rsid w:val="00A827A3"/>
    <w:rsid w:val="00A855AC"/>
    <w:rsid w:val="00AC5522"/>
    <w:rsid w:val="00AE1335"/>
    <w:rsid w:val="00AE3851"/>
    <w:rsid w:val="00AE42C2"/>
    <w:rsid w:val="00AF1D91"/>
    <w:rsid w:val="00AF698C"/>
    <w:rsid w:val="00B15A76"/>
    <w:rsid w:val="00B34017"/>
    <w:rsid w:val="00B40AC1"/>
    <w:rsid w:val="00B71AD6"/>
    <w:rsid w:val="00B7636C"/>
    <w:rsid w:val="00B84015"/>
    <w:rsid w:val="00BB5323"/>
    <w:rsid w:val="00BC294A"/>
    <w:rsid w:val="00BE1813"/>
    <w:rsid w:val="00BE2BB0"/>
    <w:rsid w:val="00C166AB"/>
    <w:rsid w:val="00C35030"/>
    <w:rsid w:val="00C553FF"/>
    <w:rsid w:val="00C61AE6"/>
    <w:rsid w:val="00C76650"/>
    <w:rsid w:val="00C82854"/>
    <w:rsid w:val="00C86DBB"/>
    <w:rsid w:val="00CB3760"/>
    <w:rsid w:val="00CE0F6B"/>
    <w:rsid w:val="00CE45ED"/>
    <w:rsid w:val="00CE6342"/>
    <w:rsid w:val="00CF1705"/>
    <w:rsid w:val="00CF3FF1"/>
    <w:rsid w:val="00D03690"/>
    <w:rsid w:val="00D41B4D"/>
    <w:rsid w:val="00D61E4D"/>
    <w:rsid w:val="00D621F4"/>
    <w:rsid w:val="00DA5BA4"/>
    <w:rsid w:val="00DB4881"/>
    <w:rsid w:val="00DF1AD4"/>
    <w:rsid w:val="00E27E31"/>
    <w:rsid w:val="00E43BAB"/>
    <w:rsid w:val="00E4591C"/>
    <w:rsid w:val="00E60E43"/>
    <w:rsid w:val="00E64285"/>
    <w:rsid w:val="00E71DBA"/>
    <w:rsid w:val="00E86E5D"/>
    <w:rsid w:val="00EA0DBF"/>
    <w:rsid w:val="00EA2581"/>
    <w:rsid w:val="00EC09C0"/>
    <w:rsid w:val="00EE0CC4"/>
    <w:rsid w:val="00EF7296"/>
    <w:rsid w:val="00F0287F"/>
    <w:rsid w:val="00F07FB8"/>
    <w:rsid w:val="00F4547E"/>
    <w:rsid w:val="00F65AD0"/>
    <w:rsid w:val="00F7103D"/>
    <w:rsid w:val="00F71917"/>
    <w:rsid w:val="00FA2E06"/>
    <w:rsid w:val="00FB2130"/>
    <w:rsid w:val="00FC32D4"/>
    <w:rsid w:val="00FD79D4"/>
    <w:rsid w:val="00FE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ListParagraph">
    <w:name w:val="List Paragraph"/>
    <w:basedOn w:val="Normal"/>
    <w:uiPriority w:val="34"/>
    <w:qFormat/>
    <w:rsid w:val="00F71917"/>
    <w:pPr>
      <w:spacing w:after="200" w:line="276" w:lineRule="auto"/>
      <w:ind w:left="720"/>
      <w:contextualSpacing/>
    </w:pPr>
    <w:rPr>
      <w:rFonts w:ascii="Calibri" w:eastAsia="Calibri" w:hAnsi="Calibri"/>
      <w:spacing w:val="0"/>
      <w:sz w:val="22"/>
      <w:szCs w:val="22"/>
    </w:rPr>
  </w:style>
  <w:style w:type="paragraph" w:styleId="BalloonText">
    <w:name w:val="Balloon Text"/>
    <w:basedOn w:val="Normal"/>
    <w:semiHidden/>
    <w:rsid w:val="00CB3760"/>
    <w:rPr>
      <w:rFonts w:cs="Tahoma"/>
      <w:szCs w:val="16"/>
    </w:rPr>
  </w:style>
  <w:style w:type="character" w:styleId="Hyperlink">
    <w:name w:val="Hyperlink"/>
    <w:basedOn w:val="DefaultParagraphFont"/>
    <w:uiPriority w:val="99"/>
    <w:unhideWhenUsed/>
    <w:rsid w:val="0086058B"/>
    <w:rPr>
      <w:color w:val="0000FF" w:themeColor="hyperlink"/>
      <w:u w:val="single"/>
    </w:rPr>
  </w:style>
  <w:style w:type="character" w:customStyle="1" w:styleId="Heading4Char">
    <w:name w:val="Heading 4 Char"/>
    <w:basedOn w:val="DefaultParagraphFont"/>
    <w:link w:val="Heading4"/>
    <w:rsid w:val="00440E2C"/>
    <w:rPr>
      <w:rFonts w:ascii="Tahoma" w:hAnsi="Tahoma"/>
      <w:caps/>
      <w:spacing w:val="4"/>
      <w:sz w:val="16"/>
      <w:szCs w:val="16"/>
    </w:rPr>
  </w:style>
  <w:style w:type="character" w:customStyle="1" w:styleId="Heading5Char">
    <w:name w:val="Heading 5 Char"/>
    <w:basedOn w:val="DefaultParagraphFont"/>
    <w:link w:val="Heading5"/>
    <w:rsid w:val="00440E2C"/>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ListParagraph">
    <w:name w:val="List Paragraph"/>
    <w:basedOn w:val="Normal"/>
    <w:uiPriority w:val="34"/>
    <w:qFormat/>
    <w:rsid w:val="00F71917"/>
    <w:pPr>
      <w:spacing w:after="200" w:line="276" w:lineRule="auto"/>
      <w:ind w:left="720"/>
      <w:contextualSpacing/>
    </w:pPr>
    <w:rPr>
      <w:rFonts w:ascii="Calibri" w:eastAsia="Calibri" w:hAnsi="Calibri"/>
      <w:spacing w:val="0"/>
      <w:sz w:val="22"/>
      <w:szCs w:val="22"/>
    </w:rPr>
  </w:style>
  <w:style w:type="paragraph" w:styleId="BalloonText">
    <w:name w:val="Balloon Text"/>
    <w:basedOn w:val="Normal"/>
    <w:semiHidden/>
    <w:rsid w:val="00CB3760"/>
    <w:rPr>
      <w:rFonts w:cs="Tahoma"/>
      <w:szCs w:val="16"/>
    </w:rPr>
  </w:style>
  <w:style w:type="character" w:styleId="Hyperlink">
    <w:name w:val="Hyperlink"/>
    <w:basedOn w:val="DefaultParagraphFont"/>
    <w:uiPriority w:val="99"/>
    <w:unhideWhenUsed/>
    <w:rsid w:val="0086058B"/>
    <w:rPr>
      <w:color w:val="0000FF" w:themeColor="hyperlink"/>
      <w:u w:val="single"/>
    </w:rPr>
  </w:style>
  <w:style w:type="character" w:customStyle="1" w:styleId="Heading4Char">
    <w:name w:val="Heading 4 Char"/>
    <w:basedOn w:val="DefaultParagraphFont"/>
    <w:link w:val="Heading4"/>
    <w:rsid w:val="00440E2C"/>
    <w:rPr>
      <w:rFonts w:ascii="Tahoma" w:hAnsi="Tahoma"/>
      <w:caps/>
      <w:spacing w:val="4"/>
      <w:sz w:val="16"/>
      <w:szCs w:val="16"/>
    </w:rPr>
  </w:style>
  <w:style w:type="character" w:customStyle="1" w:styleId="Heading5Char">
    <w:name w:val="Heading 5 Char"/>
    <w:basedOn w:val="DefaultParagraphFont"/>
    <w:link w:val="Heading5"/>
    <w:rsid w:val="00440E2C"/>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el\filestorage\jeff.yost\My%20Documents\Downloads\TS00101841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1509-D07C-4985-8A77-6B0A7F0A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TS001018411 (1)</Template>
  <TotalTime>159</TotalTime>
  <Pages>2</Pages>
  <Words>918</Words>
  <Characters>4649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Yost, Jeff</dc:creator>
  <cp:lastModifiedBy>Yost, Jeff</cp:lastModifiedBy>
  <cp:revision>12</cp:revision>
  <cp:lastPrinted>2014-01-06T01:07:00Z</cp:lastPrinted>
  <dcterms:created xsi:type="dcterms:W3CDTF">2014-01-06T01:14:00Z</dcterms:created>
  <dcterms:modified xsi:type="dcterms:W3CDTF">2014-02-09T03:45:00Z</dcterms:modified>
</cp:coreProperties>
</file>